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E6258" w14:textId="2EE8E6B4" w:rsidR="00C91C24" w:rsidRPr="003774D8" w:rsidRDefault="005922C6" w:rsidP="00C91C24">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sidR="00C91C24">
        <w:rPr>
          <w:rFonts w:ascii="Slimbach LT" w:hAnsi="Slimbach LT"/>
          <w:b/>
          <w:sz w:val="28"/>
        </w:rPr>
        <w:t xml:space="preserve">| </w:t>
      </w:r>
      <w:r w:rsidR="00C91C24">
        <w:rPr>
          <w:rFonts w:ascii="Slimbach LT" w:hAnsi="Slimbach LT"/>
          <w:sz w:val="28"/>
        </w:rPr>
        <w:t>Rapport de projet</w:t>
      </w:r>
      <w:r w:rsidR="00C91C24" w:rsidRPr="003774D8">
        <w:rPr>
          <w:rFonts w:ascii="Slimbach LT" w:hAnsi="Slimbach LT"/>
          <w:sz w:val="28"/>
        </w:rPr>
        <w:t xml:space="preserve"> </w:t>
      </w:r>
      <w:r w:rsidR="00C91C24">
        <w:rPr>
          <w:rFonts w:ascii="Slimbach LT" w:hAnsi="Slimbach LT"/>
          <w:sz w:val="28"/>
        </w:rPr>
        <w:t>septembre </w:t>
      </w:r>
      <w:r w:rsidR="00C91C24" w:rsidRPr="003774D8">
        <w:rPr>
          <w:rFonts w:ascii="Slimbach LT" w:hAnsi="Slimbach LT"/>
          <w:sz w:val="28"/>
        </w:rPr>
        <w:t>2018</w:t>
      </w:r>
    </w:p>
    <w:p w14:paraId="02546F63" w14:textId="56993110" w:rsidR="00E160E4" w:rsidRPr="006D3EED" w:rsidRDefault="009212A2" w:rsidP="00EA7CAE">
      <w:pPr>
        <w:spacing w:line="360" w:lineRule="auto"/>
        <w:rPr>
          <w:rFonts w:cstheme="minorHAnsi"/>
          <w:b/>
          <w:bCs/>
          <w:caps/>
          <w:sz w:val="28"/>
          <w:szCs w:val="28"/>
        </w:rPr>
      </w:pPr>
      <w:r w:rsidRPr="006D3EED">
        <w:rPr>
          <w:b/>
          <w:bCs/>
          <w:caps/>
          <w:sz w:val="28"/>
          <w:szCs w:val="28"/>
        </w:rPr>
        <w:t>À Sörgården, près de Stockholm — Une école maternelle pleine de vie conçue pour résister à l’impétueuse ardeur des enfants</w:t>
      </w:r>
    </w:p>
    <w:p w14:paraId="7C41DADD" w14:textId="77777777" w:rsidR="00E160E4" w:rsidRPr="006D3EED" w:rsidRDefault="006F04B0" w:rsidP="00EA7CAE">
      <w:pPr>
        <w:autoSpaceDE w:val="0"/>
        <w:autoSpaceDN w:val="0"/>
        <w:adjustRightInd w:val="0"/>
        <w:spacing w:after="0" w:line="360" w:lineRule="auto"/>
        <w:rPr>
          <w:rFonts w:cstheme="minorHAnsi"/>
          <w:b/>
          <w:bCs/>
          <w:sz w:val="24"/>
          <w:szCs w:val="24"/>
        </w:rPr>
      </w:pPr>
      <w:r w:rsidRPr="006D3EED">
        <w:rPr>
          <w:b/>
          <w:bCs/>
          <w:sz w:val="24"/>
          <w:szCs w:val="24"/>
        </w:rPr>
        <w:t>Avec ses lignes simples et ses formes rectilignes, l’école s’intègre parfaitement dans son environnement urbain. Elle décline le thème du losange qui se retrouve dans le plan du bâtiment, sur ses façades et dans les niches de lecture qui ouvrent sur l’extérieur.</w:t>
      </w:r>
    </w:p>
    <w:p w14:paraId="05764F72" w14:textId="77777777" w:rsidR="00DA6B0D" w:rsidRPr="006D3EED" w:rsidRDefault="00DA6B0D" w:rsidP="00EA7CAE">
      <w:pPr>
        <w:autoSpaceDE w:val="0"/>
        <w:autoSpaceDN w:val="0"/>
        <w:adjustRightInd w:val="0"/>
        <w:spacing w:after="0" w:line="360" w:lineRule="auto"/>
        <w:rPr>
          <w:rFonts w:cstheme="minorHAnsi"/>
          <w:bCs/>
        </w:rPr>
      </w:pPr>
    </w:p>
    <w:p w14:paraId="26D275E6" w14:textId="5AE1B1F1" w:rsidR="00E160E4" w:rsidRPr="006D3EED" w:rsidRDefault="00E160E4" w:rsidP="00EA7CAE">
      <w:pPr>
        <w:autoSpaceDE w:val="0"/>
        <w:autoSpaceDN w:val="0"/>
        <w:adjustRightInd w:val="0"/>
        <w:spacing w:after="0" w:line="360" w:lineRule="auto"/>
        <w:jc w:val="both"/>
        <w:rPr>
          <w:rFonts w:cstheme="minorHAnsi"/>
          <w:bCs/>
        </w:rPr>
      </w:pPr>
      <w:proofErr w:type="spellStart"/>
      <w:r w:rsidRPr="006D3EED">
        <w:t>Marktl</w:t>
      </w:r>
      <w:proofErr w:type="spellEnd"/>
      <w:r w:rsidRPr="006D3EED">
        <w:t xml:space="preserve">, le 26 septembre 2018 — Carolin Fleming et Johan </w:t>
      </w:r>
      <w:proofErr w:type="spellStart"/>
      <w:r w:rsidRPr="006D3EED">
        <w:t>Granqvist</w:t>
      </w:r>
      <w:proofErr w:type="spellEnd"/>
      <w:r w:rsidRPr="006D3EED">
        <w:t xml:space="preserve">, les architectes qui se sont vu confier la réalisation de l’école maternelle de </w:t>
      </w:r>
      <w:proofErr w:type="spellStart"/>
      <w:r w:rsidRPr="006D3EED">
        <w:t>Sörgården</w:t>
      </w:r>
      <w:proofErr w:type="spellEnd"/>
      <w:r w:rsidRPr="006D3EED">
        <w:t xml:space="preserve">, dans la banlieue sud de Stockholm, se montrent intarissables à propos de ce projet : « Le bâtiment étant destiné à accueillir des enfants, il devait être plein de vie et respirer la gaîté. Il fallait aussi veiller à ce qu’il s’intègre parfaitement dans l’environnement urbain, tout en évitant le côté anonyme et impersonnel. C’est pourquoi nous avons choisi d’y décliner un thème très caractéristique, celui du losange. » </w:t>
      </w:r>
    </w:p>
    <w:p w14:paraId="7301B5D8" w14:textId="77777777" w:rsidR="00E160E4" w:rsidRPr="006D3EED" w:rsidRDefault="00E160E4" w:rsidP="00EA7CAE">
      <w:pPr>
        <w:autoSpaceDE w:val="0"/>
        <w:autoSpaceDN w:val="0"/>
        <w:adjustRightInd w:val="0"/>
        <w:spacing w:after="0" w:line="360" w:lineRule="auto"/>
        <w:jc w:val="both"/>
        <w:rPr>
          <w:rFonts w:cstheme="minorHAnsi"/>
          <w:bCs/>
        </w:rPr>
      </w:pPr>
    </w:p>
    <w:p w14:paraId="23AA0FA3" w14:textId="6775EE2C" w:rsidR="006F04B0" w:rsidRPr="006D3EED" w:rsidRDefault="006F04B0" w:rsidP="00EA7CAE">
      <w:pPr>
        <w:autoSpaceDE w:val="0"/>
        <w:autoSpaceDN w:val="0"/>
        <w:adjustRightInd w:val="0"/>
        <w:spacing w:after="0" w:line="360" w:lineRule="auto"/>
        <w:jc w:val="both"/>
        <w:rPr>
          <w:rFonts w:cstheme="minorHAnsi"/>
          <w:bCs/>
        </w:rPr>
      </w:pPr>
      <w:r w:rsidRPr="006D3EED">
        <w:t xml:space="preserve">« L’ancien bâtiment était une sorte de boîte lugubre et brouillonne, pleine de couloirs, où l’on se sentait à l’étroit », raconte Carolin Fleming. Dans un état déplorable, il a fallu le démolir. Fleming et </w:t>
      </w:r>
      <w:proofErr w:type="spellStart"/>
      <w:r w:rsidRPr="006D3EED">
        <w:t>Granqvist</w:t>
      </w:r>
      <w:proofErr w:type="spellEnd"/>
      <w:r w:rsidRPr="006D3EED">
        <w:t xml:space="preserve"> voulaient quelque chose qui soit aux antipodes du bâtiment d’origine. « Nous avons ainsi remplacé le couloir central par une galerie qui fait le tour de la cour intérieure et du jardin qu’elle abrite. Ayant</w:t>
      </w:r>
      <w:r w:rsidR="0042282E" w:rsidRPr="006D3EED">
        <w:t>,</w:t>
      </w:r>
      <w:r w:rsidRPr="006D3EED">
        <w:t xml:space="preserve"> de cette façon</w:t>
      </w:r>
      <w:r w:rsidR="0042282E" w:rsidRPr="006D3EED">
        <w:t>,</w:t>
      </w:r>
      <w:r w:rsidRPr="006D3EED">
        <w:t xml:space="preserve"> vue sur l’ensemble de la maternelle, la communication entre les enfants et l’équipe enseignante n’en est que meilleure et le travail s’en trouve grandement facilité. » </w:t>
      </w:r>
      <w:r w:rsidR="006E2C7C" w:rsidRPr="006D3EED">
        <w:t>Les deux architectes</w:t>
      </w:r>
      <w:r w:rsidRPr="006D3EED">
        <w:t xml:space="preserve"> sont </w:t>
      </w:r>
      <w:r w:rsidR="00B77FBC" w:rsidRPr="006D3EED">
        <w:t xml:space="preserve">habités par leur métier et </w:t>
      </w:r>
      <w:r w:rsidRPr="006D3EED">
        <w:t xml:space="preserve">animés par </w:t>
      </w:r>
      <w:r w:rsidR="00DE35EE" w:rsidRPr="006D3EED">
        <w:t>la passion</w:t>
      </w:r>
      <w:r w:rsidRPr="006D3EED">
        <w:t xml:space="preserve"> de créer des lieux qui seront des cadres de vie et de travail. Outre des projets d’habitat, leur cabinet d’architecture, Total </w:t>
      </w:r>
      <w:proofErr w:type="spellStart"/>
      <w:r w:rsidRPr="006D3EED">
        <w:t>Arkitektur</w:t>
      </w:r>
      <w:proofErr w:type="spellEnd"/>
      <w:r w:rsidRPr="006D3EED">
        <w:t>, réalise également depuis plus de 70 ans des complexes scolaires et des établissements d’hébergement pour personnes dépendantes.</w:t>
      </w:r>
    </w:p>
    <w:p w14:paraId="4E26B6E8" w14:textId="77777777" w:rsidR="006F04B0" w:rsidRPr="006D3EED" w:rsidRDefault="006F04B0" w:rsidP="00EA7CAE">
      <w:pPr>
        <w:autoSpaceDE w:val="0"/>
        <w:autoSpaceDN w:val="0"/>
        <w:adjustRightInd w:val="0"/>
        <w:spacing w:after="0" w:line="360" w:lineRule="auto"/>
        <w:jc w:val="both"/>
        <w:rPr>
          <w:rFonts w:ascii="Slimbach LT" w:hAnsi="Slimbach LT" w:cs="SlimbachStd-Bold"/>
          <w:b/>
          <w:bCs/>
          <w:color w:val="000000"/>
        </w:rPr>
      </w:pPr>
    </w:p>
    <w:p w14:paraId="3E43C231" w14:textId="77777777" w:rsidR="006F04B0" w:rsidRPr="006D3EED" w:rsidRDefault="006F04B0" w:rsidP="00EA7CAE">
      <w:pPr>
        <w:autoSpaceDE w:val="0"/>
        <w:autoSpaceDN w:val="0"/>
        <w:adjustRightInd w:val="0"/>
        <w:spacing w:after="0" w:line="360" w:lineRule="auto"/>
        <w:jc w:val="both"/>
        <w:rPr>
          <w:rFonts w:cstheme="minorHAnsi"/>
          <w:b/>
          <w:bCs/>
        </w:rPr>
      </w:pPr>
      <w:r w:rsidRPr="006D3EED">
        <w:rPr>
          <w:b/>
          <w:bCs/>
        </w:rPr>
        <w:t>Donner une place centrale aux dessins des artistes en herbe</w:t>
      </w:r>
    </w:p>
    <w:p w14:paraId="487D9875" w14:textId="6AD1CB19" w:rsidR="006F04B0" w:rsidRPr="006D3EED" w:rsidRDefault="006F04B0" w:rsidP="00EA7CAE">
      <w:pPr>
        <w:autoSpaceDE w:val="0"/>
        <w:autoSpaceDN w:val="0"/>
        <w:adjustRightInd w:val="0"/>
        <w:spacing w:after="0" w:line="360" w:lineRule="auto"/>
        <w:jc w:val="both"/>
        <w:rPr>
          <w:rFonts w:cstheme="minorHAnsi"/>
          <w:bCs/>
        </w:rPr>
      </w:pPr>
      <w:r w:rsidRPr="006D3EED">
        <w:t xml:space="preserve">Avec ses lignes simples et ses formes rectilignes, l’école </w:t>
      </w:r>
      <w:r w:rsidR="00E16D0E" w:rsidRPr="006D3EED">
        <w:t xml:space="preserve">maternelle </w:t>
      </w:r>
      <w:r w:rsidRPr="006D3EED">
        <w:t xml:space="preserve">s’intègre parfaitement dans son environnement urbain composé de villas et de maisons pavillonnaires des années 60 et 70. « Il fallait à tout prix éviter que la nouvelle école vienne jurer avec les habitations environnantes », nous explique Johan </w:t>
      </w:r>
      <w:proofErr w:type="spellStart"/>
      <w:r w:rsidRPr="006D3EED">
        <w:t>Granqvist</w:t>
      </w:r>
      <w:proofErr w:type="spellEnd"/>
      <w:r w:rsidRPr="006D3EED">
        <w:t>. Fil rouge thématique, le losange se retrouve par exemple dans le plan même du bâtiment ou dans les niches de lecture qui forment des avancées le long de</w:t>
      </w:r>
      <w:r w:rsidR="002E297A" w:rsidRPr="006D3EED">
        <w:t>s</w:t>
      </w:r>
      <w:r w:rsidRPr="006D3EED">
        <w:t xml:space="preserve"> façade</w:t>
      </w:r>
      <w:r w:rsidR="002E297A" w:rsidRPr="006D3EED">
        <w:t>s</w:t>
      </w:r>
      <w:r w:rsidRPr="006D3EED">
        <w:t xml:space="preserve">. Pour </w:t>
      </w:r>
      <w:r w:rsidRPr="006D3EED">
        <w:lastRenderedPageBreak/>
        <w:t xml:space="preserve">l’intérieur, le maître d’ouvrage souhaitait des couleurs claires et neutres. « Les pièces sont maintenant égayées par les dessins et les travaux des enfants. Ce sont les réalisations de ces jeunes artistes en herbe qui doivent être mises en valeur. </w:t>
      </w:r>
      <w:r w:rsidR="00CE2A58" w:rsidRPr="006D3EED">
        <w:t>Matériau chaleureux qui participe au bien-être des enfants, l</w:t>
      </w:r>
      <w:r w:rsidRPr="006D3EED">
        <w:t xml:space="preserve">e bois y a </w:t>
      </w:r>
      <w:r w:rsidR="002E297A" w:rsidRPr="006D3EED">
        <w:t xml:space="preserve">par ailleurs </w:t>
      </w:r>
      <w:r w:rsidRPr="006D3EED">
        <w:t>une place prépondérante</w:t>
      </w:r>
      <w:r w:rsidR="00CE2A58" w:rsidRPr="006D3EED">
        <w:t>.</w:t>
      </w:r>
      <w:r w:rsidRPr="006D3EED">
        <w:t xml:space="preserve"> » </w:t>
      </w:r>
    </w:p>
    <w:p w14:paraId="154EA55C" w14:textId="77777777" w:rsidR="006F04B0" w:rsidRPr="006D3EED" w:rsidRDefault="006F04B0" w:rsidP="00EA7CAE">
      <w:pPr>
        <w:autoSpaceDE w:val="0"/>
        <w:autoSpaceDN w:val="0"/>
        <w:adjustRightInd w:val="0"/>
        <w:spacing w:after="0" w:line="360" w:lineRule="auto"/>
        <w:jc w:val="both"/>
        <w:rPr>
          <w:rFonts w:cstheme="minorHAnsi"/>
          <w:bCs/>
        </w:rPr>
      </w:pPr>
    </w:p>
    <w:p w14:paraId="052A80A2" w14:textId="40230DF5" w:rsidR="006F04B0" w:rsidRPr="006D3EED" w:rsidRDefault="006F04B0" w:rsidP="00EA7CAE">
      <w:pPr>
        <w:autoSpaceDE w:val="0"/>
        <w:autoSpaceDN w:val="0"/>
        <w:adjustRightInd w:val="0"/>
        <w:spacing w:after="0" w:line="360" w:lineRule="auto"/>
        <w:jc w:val="both"/>
        <w:rPr>
          <w:rFonts w:cstheme="minorHAnsi"/>
          <w:b/>
          <w:bCs/>
        </w:rPr>
      </w:pPr>
      <w:r w:rsidRPr="006D3EED">
        <w:rPr>
          <w:b/>
          <w:bCs/>
        </w:rPr>
        <w:t>Une mosaïque de losanges bruns et or maya</w:t>
      </w:r>
    </w:p>
    <w:p w14:paraId="4A9581E5" w14:textId="7D51DA9C" w:rsidR="006F04B0" w:rsidRPr="006D3EED" w:rsidRDefault="006F04B0" w:rsidP="00EA7CAE">
      <w:pPr>
        <w:autoSpaceDE w:val="0"/>
        <w:autoSpaceDN w:val="0"/>
        <w:adjustRightInd w:val="0"/>
        <w:spacing w:after="0" w:line="360" w:lineRule="auto"/>
        <w:jc w:val="both"/>
        <w:rPr>
          <w:rFonts w:cstheme="minorHAnsi"/>
          <w:bCs/>
        </w:rPr>
      </w:pPr>
      <w:r w:rsidRPr="006D3EED">
        <w:t xml:space="preserve">Comme l’explique </w:t>
      </w:r>
      <w:proofErr w:type="spellStart"/>
      <w:r w:rsidRPr="006D3EED">
        <w:t>Granqvist</w:t>
      </w:r>
      <w:proofErr w:type="spellEnd"/>
      <w:r w:rsidRPr="006D3EED">
        <w:t xml:space="preserve">, la municipalité s’est montrée extrêmement exigeante au sujet de la façade : « Sa robustesse </w:t>
      </w:r>
      <w:r w:rsidR="00FD27DD" w:rsidRPr="006D3EED">
        <w:t>a</w:t>
      </w:r>
      <w:r w:rsidRPr="006D3EED">
        <w:t xml:space="preserve"> bien sûr </w:t>
      </w:r>
      <w:r w:rsidR="00FD27DD" w:rsidRPr="006D3EED">
        <w:t xml:space="preserve">été </w:t>
      </w:r>
      <w:r w:rsidRPr="006D3EED">
        <w:t>un critère essentiel</w:t>
      </w:r>
      <w:r w:rsidR="00FD27DD" w:rsidRPr="006D3EED">
        <w:t>. Il fallait en effet</w:t>
      </w:r>
      <w:r w:rsidRPr="006D3EED">
        <w:t xml:space="preserve"> </w:t>
      </w:r>
      <w:r w:rsidR="00FD27DD" w:rsidRPr="006D3EED">
        <w:t xml:space="preserve">qu’elle </w:t>
      </w:r>
      <w:r w:rsidR="00102785" w:rsidRPr="006D3EED">
        <w:t xml:space="preserve">puisse parfaitement </w:t>
      </w:r>
      <w:r w:rsidR="00FD27DD" w:rsidRPr="006D3EED">
        <w:t>résiste</w:t>
      </w:r>
      <w:r w:rsidR="00102785" w:rsidRPr="006D3EED">
        <w:t>r</w:t>
      </w:r>
      <w:r w:rsidRPr="006D3EED">
        <w:t xml:space="preserve"> aux jeux des enfants, aux tirs de ballon, etc. Ils voulaient avant tout éviter d’avoir à faire des réparations tous les six mois. L’aluminium PREFA nous est apparu comme étant la solution idéale. » Le choix s’est porté sur les losanges</w:t>
      </w:r>
      <w:r w:rsidR="002D3F09" w:rsidRPr="006D3EED">
        <w:t xml:space="preserve"> PREFA</w:t>
      </w:r>
      <w:r w:rsidRPr="006D3EED">
        <w:t xml:space="preserve"> 20 × 20, bruns pour la façade et or maya pour les motifs. Ici et là, un habillage en bois a été rajouté afin de créer un </w:t>
      </w:r>
      <w:r w:rsidR="005D6B99" w:rsidRPr="006D3EED">
        <w:t xml:space="preserve">contraste avec le métal brun et </w:t>
      </w:r>
      <w:r w:rsidRPr="006D3EED">
        <w:t xml:space="preserve">accentuer </w:t>
      </w:r>
      <w:r w:rsidR="00EF3671" w:rsidRPr="006D3EED">
        <w:t xml:space="preserve">ainsi </w:t>
      </w:r>
      <w:r w:rsidRPr="006D3EED">
        <w:t xml:space="preserve">davantage le caractère naturel et expressif de la façade. « Sorte de filigrane esthétique, le losange ne pouvait évidemment être absent des façades. Et puis le bâtiment étant destiné à accueillir les tout petits, il </w:t>
      </w:r>
      <w:r w:rsidR="009C5BBF" w:rsidRPr="006D3EED">
        <w:t>convenait d’y apporter</w:t>
      </w:r>
      <w:r w:rsidRPr="006D3EED">
        <w:t xml:space="preserve"> une touche d’originalité. Avec les losanges PREFA, la réalisation a été un véritable jeu d’enfant ! En ajoutant ces losanges dorés, c’est un peu comme si nous avions orné le bâtiment de médaillons ou de joyaux étincelants. Nous avons ainsi pu mélanger les couleurs et créer une véritable expérience esthétique », poursuit Carolin Fleming. </w:t>
      </w:r>
    </w:p>
    <w:p w14:paraId="2301E3B9" w14:textId="77777777" w:rsidR="006F04B0" w:rsidRPr="006D3EED" w:rsidRDefault="006F04B0" w:rsidP="00EA7CAE">
      <w:pPr>
        <w:autoSpaceDE w:val="0"/>
        <w:autoSpaceDN w:val="0"/>
        <w:adjustRightInd w:val="0"/>
        <w:spacing w:after="0" w:line="360" w:lineRule="auto"/>
        <w:jc w:val="both"/>
        <w:rPr>
          <w:rFonts w:cstheme="minorHAnsi"/>
          <w:bCs/>
        </w:rPr>
      </w:pPr>
    </w:p>
    <w:p w14:paraId="486A9DA7" w14:textId="77777777" w:rsidR="00A7178C" w:rsidRPr="006D3EED" w:rsidRDefault="00A7178C" w:rsidP="00EA7CAE">
      <w:pPr>
        <w:autoSpaceDE w:val="0"/>
        <w:autoSpaceDN w:val="0"/>
        <w:adjustRightInd w:val="0"/>
        <w:spacing w:after="0" w:line="360" w:lineRule="auto"/>
        <w:jc w:val="both"/>
        <w:rPr>
          <w:rFonts w:cstheme="minorHAnsi"/>
          <w:bCs/>
        </w:rPr>
      </w:pPr>
    </w:p>
    <w:p w14:paraId="1A89F18C" w14:textId="77777777" w:rsidR="006F04B0" w:rsidRPr="006D3EED" w:rsidRDefault="006F04B0" w:rsidP="00EA7CAE">
      <w:pPr>
        <w:autoSpaceDE w:val="0"/>
        <w:autoSpaceDN w:val="0"/>
        <w:adjustRightInd w:val="0"/>
        <w:spacing w:after="0" w:line="360" w:lineRule="auto"/>
        <w:jc w:val="both"/>
        <w:rPr>
          <w:rFonts w:cstheme="minorHAnsi"/>
          <w:b/>
          <w:bCs/>
        </w:rPr>
      </w:pPr>
      <w:r w:rsidRPr="006D3EED">
        <w:rPr>
          <w:b/>
          <w:bCs/>
        </w:rPr>
        <w:t>Luminosité et jeux chromatiques</w:t>
      </w:r>
    </w:p>
    <w:p w14:paraId="39044A52" w14:textId="3BCFBA11" w:rsidR="006F04B0" w:rsidRPr="006D3EED" w:rsidRDefault="006F04B0" w:rsidP="00EA7CAE">
      <w:pPr>
        <w:autoSpaceDE w:val="0"/>
        <w:autoSpaceDN w:val="0"/>
        <w:adjustRightInd w:val="0"/>
        <w:spacing w:after="0" w:line="360" w:lineRule="auto"/>
        <w:jc w:val="both"/>
        <w:rPr>
          <w:rFonts w:cstheme="minorHAnsi"/>
          <w:bCs/>
        </w:rPr>
      </w:pPr>
      <w:r w:rsidRPr="006D3EED">
        <w:t>La satisfaction des architectes est palpable. Une attention toute particulière a été portée aux couleurs</w:t>
      </w:r>
      <w:r w:rsidR="00E37E5A" w:rsidRPr="006D3EED">
        <w:t>, à leur mariage</w:t>
      </w:r>
      <w:r w:rsidRPr="006D3EED">
        <w:t xml:space="preserve"> et à </w:t>
      </w:r>
      <w:r w:rsidR="00E37E5A" w:rsidRPr="006D3EED">
        <w:t>leur agencement</w:t>
      </w:r>
      <w:r w:rsidRPr="006D3EED">
        <w:t xml:space="preserve">. Variant au gré du temps, de la luminosité et du moment de la journée, elles donnent lieu à de fascinants jeux chromatiques. </w:t>
      </w:r>
      <w:r w:rsidR="00B04F16" w:rsidRPr="006D3EED">
        <w:t xml:space="preserve">Fleming et </w:t>
      </w:r>
      <w:proofErr w:type="spellStart"/>
      <w:r w:rsidR="00B04F16" w:rsidRPr="006D3EED">
        <w:t>Granqvist</w:t>
      </w:r>
      <w:proofErr w:type="spellEnd"/>
      <w:r w:rsidRPr="006D3EED">
        <w:t xml:space="preserve"> éprouvent une grande fierté à avoir </w:t>
      </w:r>
      <w:r w:rsidR="00C355A5" w:rsidRPr="006D3EED">
        <w:t>eu le privilège de</w:t>
      </w:r>
      <w:r w:rsidRPr="006D3EED">
        <w:t xml:space="preserve"> concevoir un lieu destiné à accueillir des enfants : « </w:t>
      </w:r>
      <w:r w:rsidR="00F7334C" w:rsidRPr="006D3EED">
        <w:t>Car a</w:t>
      </w:r>
      <w:r w:rsidRPr="006D3EED">
        <w:t>près tout, c’est là qu’ils passeront les premières années de leur vie. Et puis nous voulions aussi créer pour les enseignants un environnement de travail qui soit à la fois fonctionnel et esthétique. »</w:t>
      </w:r>
    </w:p>
    <w:p w14:paraId="74A40A0C" w14:textId="77777777" w:rsidR="006F04B0" w:rsidRPr="006D3EED" w:rsidRDefault="006F04B0" w:rsidP="00EA7CAE">
      <w:pPr>
        <w:autoSpaceDE w:val="0"/>
        <w:autoSpaceDN w:val="0"/>
        <w:adjustRightInd w:val="0"/>
        <w:spacing w:after="0" w:line="360" w:lineRule="auto"/>
        <w:jc w:val="both"/>
        <w:rPr>
          <w:rFonts w:ascii="Slimbach LT" w:hAnsi="Slimbach LT" w:cs="SlimbachStd-Book"/>
          <w:color w:val="000000"/>
        </w:rPr>
      </w:pPr>
    </w:p>
    <w:p w14:paraId="54225B87" w14:textId="77777777" w:rsidR="006F04B0" w:rsidRPr="006D3EED" w:rsidRDefault="006F04B0" w:rsidP="00EA7CAE">
      <w:pPr>
        <w:autoSpaceDE w:val="0"/>
        <w:autoSpaceDN w:val="0"/>
        <w:adjustRightInd w:val="0"/>
        <w:spacing w:after="0" w:line="360" w:lineRule="auto"/>
        <w:jc w:val="both"/>
        <w:rPr>
          <w:rFonts w:cstheme="minorHAnsi"/>
          <w:b/>
          <w:bCs/>
        </w:rPr>
      </w:pPr>
      <w:r w:rsidRPr="006D3EED">
        <w:rPr>
          <w:b/>
          <w:bCs/>
        </w:rPr>
        <w:t>L’aluminium, un matériau facile à travailler et à mettre en œuvre</w:t>
      </w:r>
    </w:p>
    <w:p w14:paraId="451E3CE8" w14:textId="5E3B5BCE" w:rsidR="006F04B0" w:rsidRPr="006D3EED" w:rsidRDefault="006F04B0" w:rsidP="00EA7CAE">
      <w:pPr>
        <w:autoSpaceDE w:val="0"/>
        <w:autoSpaceDN w:val="0"/>
        <w:adjustRightInd w:val="0"/>
        <w:spacing w:after="0" w:line="360" w:lineRule="auto"/>
        <w:jc w:val="both"/>
        <w:rPr>
          <w:rFonts w:cstheme="minorHAnsi"/>
          <w:bCs/>
        </w:rPr>
      </w:pPr>
      <w:r w:rsidRPr="006D3EED">
        <w:t xml:space="preserve">La mise en œuvre du projet a été confiée à Michael </w:t>
      </w:r>
      <w:proofErr w:type="spellStart"/>
      <w:r w:rsidRPr="006D3EED">
        <w:t>Karlsson</w:t>
      </w:r>
      <w:proofErr w:type="spellEnd"/>
      <w:r w:rsidRPr="006D3EED">
        <w:t xml:space="preserve"> et à son entreprise de couverture-ferblanterie MK </w:t>
      </w:r>
      <w:proofErr w:type="spellStart"/>
      <w:r w:rsidRPr="006D3EED">
        <w:t>Byggnadsplåtslageri</w:t>
      </w:r>
      <w:proofErr w:type="spellEnd"/>
      <w:r w:rsidRPr="006D3EED">
        <w:t xml:space="preserve">, implantée à Västerås, non loin de Stockholm. « Pour ce </w:t>
      </w:r>
      <w:r w:rsidRPr="006D3EED">
        <w:lastRenderedPageBreak/>
        <w:t xml:space="preserve">bâtiment, nous avons posé 1 200 m² de losanges de façade bruns et or maya de format 20 × 20. Jamais nous n’avions réalisé quoi que ce soit de semblable auparavant. Dans un premier temps, il nous a fallu mettre au point une méthode nous permettant de maîtriser tous les aspects techniques que représentait la réalisation des motifs dorés, des fenêtres et des niches de lecture », se souvient </w:t>
      </w:r>
      <w:proofErr w:type="spellStart"/>
      <w:r w:rsidRPr="006D3EED">
        <w:t>Karlsson</w:t>
      </w:r>
      <w:proofErr w:type="spellEnd"/>
      <w:r w:rsidRPr="006D3EED">
        <w:t xml:space="preserve">. « L’avantage de l’aluminium, c’est que c’est un matériau non seulement très léger, mais aussi extrêmement malléable et donc facile à travailler. La réalisation des motifs ne nous a pas posé la moindre difficulté. » Comme le fait remarquer Michael </w:t>
      </w:r>
      <w:proofErr w:type="spellStart"/>
      <w:r w:rsidRPr="006D3EED">
        <w:t>Karlsson</w:t>
      </w:r>
      <w:proofErr w:type="spellEnd"/>
      <w:r w:rsidRPr="006D3EED">
        <w:t>, le bâtiment est certes esthétique, mais aussi extrêmement robuste. Une qualité essentielle qui lui permet de résister à la fois aux assauts des intempéries et aux « jeux agités et turbulents des enfants ».</w:t>
      </w:r>
    </w:p>
    <w:p w14:paraId="750BD607" w14:textId="77777777" w:rsidR="006863EE" w:rsidRPr="006D3EED" w:rsidRDefault="006863EE" w:rsidP="00EA7CAE">
      <w:pPr>
        <w:autoSpaceDE w:val="0"/>
        <w:autoSpaceDN w:val="0"/>
        <w:adjustRightInd w:val="0"/>
        <w:spacing w:after="0" w:line="360" w:lineRule="auto"/>
        <w:rPr>
          <w:rFonts w:cstheme="minorHAnsi"/>
          <w:bCs/>
        </w:rPr>
      </w:pPr>
    </w:p>
    <w:p w14:paraId="5A5F1C12" w14:textId="77777777" w:rsidR="0023184B" w:rsidRPr="006D3EED" w:rsidRDefault="0023184B" w:rsidP="0023184B">
      <w:pPr>
        <w:autoSpaceDE w:val="0"/>
        <w:autoSpaceDN w:val="0"/>
        <w:adjustRightInd w:val="0"/>
        <w:spacing w:after="0" w:line="240" w:lineRule="auto"/>
        <w:rPr>
          <w:rFonts w:cstheme="minorHAnsi"/>
          <w:bCs/>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23184B" w:rsidRPr="006D3EED" w14:paraId="4FF066C1" w14:textId="77777777" w:rsidTr="00AE6E26">
        <w:tc>
          <w:tcPr>
            <w:tcW w:w="9049" w:type="dxa"/>
            <w:shd w:val="pct12" w:color="auto" w:fill="auto"/>
          </w:tcPr>
          <w:p w14:paraId="0DC4BF6D" w14:textId="41A5671F" w:rsidR="0023184B" w:rsidRPr="006D3EED" w:rsidRDefault="006D3EED" w:rsidP="006D3EED">
            <w:pPr>
              <w:spacing w:line="312" w:lineRule="auto"/>
              <w:jc w:val="both"/>
              <w:rPr>
                <w:rFonts w:ascii="Slimbach LT" w:hAnsi="Slimbach LT"/>
                <w:b/>
                <w:sz w:val="24"/>
                <w:szCs w:val="24"/>
                <w:lang w:val="fr-FR"/>
              </w:rPr>
            </w:pPr>
            <w:r w:rsidRPr="006D3EED">
              <w:rPr>
                <w:rFonts w:ascii="Slimbach LT" w:hAnsi="Slimbach LT"/>
                <w:b/>
                <w:sz w:val="24"/>
                <w:lang w:val="fr-FR"/>
              </w:rPr>
              <w:t xml:space="preserve">Détails techniques — </w:t>
            </w:r>
            <w:r w:rsidRPr="006D3EED">
              <w:rPr>
                <w:rFonts w:ascii="Slimbach LT" w:hAnsi="Slimbach LT"/>
                <w:b/>
                <w:sz w:val="24"/>
                <w:szCs w:val="24"/>
                <w:lang w:val="fr-FR"/>
              </w:rPr>
              <w:t>Losange de façade</w:t>
            </w:r>
            <w:r w:rsidR="0023184B" w:rsidRPr="006D3EED">
              <w:rPr>
                <w:rFonts w:ascii="Slimbach LT" w:hAnsi="Slimbach LT"/>
                <w:b/>
                <w:sz w:val="24"/>
                <w:szCs w:val="24"/>
                <w:lang w:val="fr-FR"/>
              </w:rPr>
              <w:t xml:space="preserve"> 20 × 20</w:t>
            </w:r>
          </w:p>
        </w:tc>
      </w:tr>
      <w:tr w:rsidR="0023184B" w:rsidRPr="006D3EED" w14:paraId="0509108F" w14:textId="77777777" w:rsidTr="00AE6E26">
        <w:tc>
          <w:tcPr>
            <w:tcW w:w="9049" w:type="dxa"/>
            <w:shd w:val="pct12" w:color="auto" w:fill="auto"/>
          </w:tcPr>
          <w:p w14:paraId="54A2CFC1" w14:textId="6715518A" w:rsidR="0023184B" w:rsidRPr="006D3EED" w:rsidRDefault="006D3EED" w:rsidP="00AE6E26">
            <w:pPr>
              <w:jc w:val="both"/>
              <w:rPr>
                <w:rFonts w:ascii="Slimbach LT" w:hAnsi="Slimbach LT"/>
                <w:sz w:val="24"/>
                <w:lang w:val="fr-FR"/>
              </w:rPr>
            </w:pPr>
            <w:r w:rsidRPr="006D3EED">
              <w:rPr>
                <w:sz w:val="24"/>
                <w:szCs w:val="24"/>
                <w:lang w:val="fr-FR"/>
              </w:rPr>
              <w:t xml:space="preserve">Matériau : aluminium </w:t>
            </w:r>
            <w:proofErr w:type="spellStart"/>
            <w:r w:rsidRPr="006D3EED">
              <w:rPr>
                <w:sz w:val="24"/>
                <w:szCs w:val="24"/>
                <w:lang w:val="fr-FR"/>
              </w:rPr>
              <w:t>prélaqué</w:t>
            </w:r>
            <w:proofErr w:type="spellEnd"/>
            <w:r w:rsidRPr="006D3EED">
              <w:rPr>
                <w:sz w:val="24"/>
                <w:szCs w:val="24"/>
                <w:lang w:val="fr-FR"/>
              </w:rPr>
              <w:t xml:space="preserve"> d’une épaisseur de 0,7 mm</w:t>
            </w:r>
          </w:p>
        </w:tc>
      </w:tr>
      <w:tr w:rsidR="0023184B" w:rsidRPr="006D3EED" w14:paraId="1C5C7403" w14:textId="77777777" w:rsidTr="00AE6E26">
        <w:tc>
          <w:tcPr>
            <w:tcW w:w="9049" w:type="dxa"/>
            <w:shd w:val="pct12" w:color="auto" w:fill="auto"/>
          </w:tcPr>
          <w:p w14:paraId="47CCF193" w14:textId="731DE5CE" w:rsidR="0023184B" w:rsidRPr="006D3EED" w:rsidRDefault="006D3EED" w:rsidP="006D3EED">
            <w:pPr>
              <w:jc w:val="both"/>
              <w:rPr>
                <w:rFonts w:ascii="Slimbach LT" w:hAnsi="Slimbach LT"/>
                <w:sz w:val="24"/>
                <w:lang w:val="fr-FR"/>
              </w:rPr>
            </w:pPr>
            <w:r w:rsidRPr="006D3EED">
              <w:rPr>
                <w:rFonts w:ascii="Slimbach LT" w:hAnsi="Slimbach LT"/>
                <w:sz w:val="24"/>
                <w:lang w:val="fr-FR"/>
              </w:rPr>
              <w:t>Couleur </w:t>
            </w:r>
            <w:r w:rsidR="0023184B" w:rsidRPr="006D3EED">
              <w:rPr>
                <w:rFonts w:ascii="Slimbach LT" w:hAnsi="Slimbach LT"/>
                <w:sz w:val="24"/>
                <w:lang w:val="fr-FR"/>
              </w:rPr>
              <w:t xml:space="preserve">: P.10 brun </w:t>
            </w:r>
            <w:r w:rsidRPr="006D3EED">
              <w:rPr>
                <w:rFonts w:ascii="Slimbach LT" w:hAnsi="Slimbach LT"/>
                <w:sz w:val="24"/>
                <w:lang w:val="fr-FR"/>
              </w:rPr>
              <w:t>et or</w:t>
            </w:r>
            <w:r w:rsidR="0023184B" w:rsidRPr="006D3EED">
              <w:rPr>
                <w:rFonts w:ascii="Slimbach LT" w:hAnsi="Slimbach LT"/>
                <w:sz w:val="24"/>
                <w:lang w:val="fr-FR"/>
              </w:rPr>
              <w:t xml:space="preserve"> maya</w:t>
            </w:r>
          </w:p>
        </w:tc>
      </w:tr>
      <w:tr w:rsidR="0023184B" w:rsidRPr="006D3EED" w14:paraId="793ABB22" w14:textId="77777777" w:rsidTr="00AE6E26">
        <w:trPr>
          <w:trHeight w:val="180"/>
        </w:trPr>
        <w:tc>
          <w:tcPr>
            <w:tcW w:w="9049" w:type="dxa"/>
            <w:shd w:val="pct12" w:color="auto" w:fill="auto"/>
          </w:tcPr>
          <w:p w14:paraId="21DB683D" w14:textId="4D209BB0" w:rsidR="0023184B" w:rsidRPr="006D3EED" w:rsidRDefault="006D3EED" w:rsidP="00AE6E26">
            <w:pPr>
              <w:jc w:val="both"/>
              <w:rPr>
                <w:rFonts w:ascii="Slimbach LT" w:hAnsi="Slimbach LT"/>
                <w:sz w:val="24"/>
                <w:lang w:val="fr-FR"/>
              </w:rPr>
            </w:pPr>
            <w:r w:rsidRPr="006D3EED">
              <w:rPr>
                <w:rFonts w:ascii="Slimbach LT" w:hAnsi="Slimbach LT"/>
                <w:sz w:val="24"/>
                <w:lang w:val="fr-FR"/>
              </w:rPr>
              <w:t>Poids </w:t>
            </w:r>
            <w:r w:rsidR="0023184B" w:rsidRPr="006D3EED">
              <w:rPr>
                <w:rFonts w:ascii="Slimbach LT" w:hAnsi="Slimbach LT"/>
                <w:sz w:val="24"/>
                <w:lang w:val="fr-FR"/>
              </w:rPr>
              <w:t>: 2,8 kg/m²</w:t>
            </w:r>
          </w:p>
        </w:tc>
      </w:tr>
      <w:tr w:rsidR="0023184B" w:rsidRPr="006D3EED" w14:paraId="2D4608CE" w14:textId="77777777" w:rsidTr="00AE6E26">
        <w:trPr>
          <w:trHeight w:val="180"/>
        </w:trPr>
        <w:tc>
          <w:tcPr>
            <w:tcW w:w="9049" w:type="dxa"/>
            <w:shd w:val="pct12" w:color="auto" w:fill="auto"/>
          </w:tcPr>
          <w:p w14:paraId="5D29F26C" w14:textId="3012672F" w:rsidR="0023184B" w:rsidRPr="006D3EED" w:rsidRDefault="006D3EED" w:rsidP="00AE6E26">
            <w:pPr>
              <w:jc w:val="both"/>
              <w:rPr>
                <w:rFonts w:ascii="Slimbach LT" w:hAnsi="Slimbach LT"/>
                <w:sz w:val="24"/>
                <w:lang w:val="fr-FR"/>
              </w:rPr>
            </w:pPr>
            <w:r w:rsidRPr="006D3EED">
              <w:rPr>
                <w:rFonts w:ascii="Slimbach LT" w:hAnsi="Slimbach LT"/>
                <w:sz w:val="24"/>
                <w:lang w:val="fr-FR"/>
              </w:rPr>
              <w:t>Dimensions </w:t>
            </w:r>
            <w:r w:rsidR="0023184B" w:rsidRPr="006D3EED">
              <w:rPr>
                <w:rFonts w:ascii="Slimbach LT" w:hAnsi="Slimbach LT"/>
                <w:sz w:val="24"/>
                <w:lang w:val="fr-FR"/>
              </w:rPr>
              <w:t xml:space="preserve">: 200 × 200 mm </w:t>
            </w:r>
            <w:r w:rsidRPr="006D3EED">
              <w:rPr>
                <w:rFonts w:ascii="Slimbach LT" w:hAnsi="Slimbach LT"/>
                <w:sz w:val="24"/>
                <w:lang w:val="fr-FR"/>
              </w:rPr>
              <w:t>(surface de couverture)</w:t>
            </w:r>
          </w:p>
        </w:tc>
      </w:tr>
    </w:tbl>
    <w:p w14:paraId="72CC8C11" w14:textId="77777777" w:rsidR="0023184B" w:rsidRPr="006D3EED" w:rsidRDefault="0023184B" w:rsidP="0023184B">
      <w:pPr>
        <w:autoSpaceDE w:val="0"/>
        <w:autoSpaceDN w:val="0"/>
        <w:adjustRightInd w:val="0"/>
        <w:spacing w:after="0" w:line="240" w:lineRule="auto"/>
        <w:rPr>
          <w:rFonts w:cstheme="minorHAnsi"/>
          <w:bCs/>
        </w:rPr>
      </w:pPr>
    </w:p>
    <w:p w14:paraId="2C266216" w14:textId="77777777" w:rsidR="0023184B" w:rsidRPr="006D3EED" w:rsidRDefault="0023184B" w:rsidP="0023184B">
      <w:pPr>
        <w:autoSpaceDE w:val="0"/>
        <w:autoSpaceDN w:val="0"/>
        <w:adjustRightInd w:val="0"/>
        <w:spacing w:after="0" w:line="240" w:lineRule="auto"/>
        <w:rPr>
          <w:rFonts w:cstheme="minorHAnsi"/>
          <w:bCs/>
        </w:rPr>
      </w:pPr>
    </w:p>
    <w:p w14:paraId="5E517ADA" w14:textId="77777777" w:rsidR="006D3EED" w:rsidRPr="006D3EED" w:rsidRDefault="006D3EED" w:rsidP="006D3EED">
      <w:pPr>
        <w:spacing w:after="0" w:line="312" w:lineRule="auto"/>
        <w:jc w:val="both"/>
        <w:rPr>
          <w:rFonts w:ascii="Slimbach LT" w:hAnsi="Slimbach LT"/>
          <w:sz w:val="20"/>
          <w:szCs w:val="20"/>
        </w:rPr>
      </w:pPr>
      <w:r w:rsidRPr="006D3EED">
        <w:rPr>
          <w:rFonts w:ascii="Slimbach LT" w:hAnsi="Slimbach LT"/>
          <w:b/>
          <w:sz w:val="20"/>
          <w:szCs w:val="20"/>
        </w:rPr>
        <w:t>PREFA en bref.</w:t>
      </w:r>
      <w:r w:rsidRPr="006D3EED">
        <w:rPr>
          <w:rFonts w:ascii="Slimbach LT" w:hAnsi="Slimbach LT"/>
          <w:sz w:val="20"/>
          <w:szCs w:val="20"/>
        </w:rPr>
        <w:t xml:space="preserve"> Spécialisée dans le développement, la production et la commercialisation de systèmes de toitures et de façades en aluminium, la société PREFA </w:t>
      </w:r>
      <w:proofErr w:type="spellStart"/>
      <w:r w:rsidRPr="006D3EED">
        <w:rPr>
          <w:rFonts w:ascii="Slimbach LT" w:hAnsi="Slimbach LT"/>
          <w:sz w:val="20"/>
          <w:szCs w:val="20"/>
        </w:rPr>
        <w:t>Aluminiumprodukte</w:t>
      </w:r>
      <w:proofErr w:type="spellEnd"/>
      <w:r w:rsidRPr="006D3EED">
        <w:rPr>
          <w:rFonts w:ascii="Slimbach LT" w:hAnsi="Slimbach LT"/>
          <w:sz w:val="20"/>
          <w:szCs w:val="20"/>
        </w:rPr>
        <w:t xml:space="preserve"> </w:t>
      </w:r>
      <w:proofErr w:type="spellStart"/>
      <w:r w:rsidRPr="006D3EED">
        <w:rPr>
          <w:rFonts w:ascii="Slimbach LT" w:hAnsi="Slimbach LT"/>
          <w:sz w:val="20"/>
          <w:szCs w:val="20"/>
        </w:rPr>
        <w:t>GmbH</w:t>
      </w:r>
      <w:proofErr w:type="spellEnd"/>
      <w:r w:rsidRPr="006D3EED">
        <w:rPr>
          <w:rFonts w:ascii="Slimbach LT" w:hAnsi="Slimbach LT"/>
          <w:sz w:val="20"/>
          <w:szCs w:val="20"/>
        </w:rPr>
        <w:t xml:space="preserve"> est implantée en Europe </w:t>
      </w:r>
      <w:proofErr w:type="gramStart"/>
      <w:r w:rsidRPr="006D3EED">
        <w:rPr>
          <w:rFonts w:ascii="Slimbach LT" w:hAnsi="Slimbach LT"/>
          <w:sz w:val="20"/>
          <w:szCs w:val="20"/>
        </w:rPr>
        <w:t>depuis</w:t>
      </w:r>
      <w:proofErr w:type="gramEnd"/>
      <w:r w:rsidRPr="006D3EED">
        <w:rPr>
          <w:rFonts w:ascii="Slimbach LT" w:hAnsi="Slimbach LT"/>
          <w:sz w:val="20"/>
          <w:szCs w:val="20"/>
        </w:rPr>
        <w:t xml:space="preserve"> plus de 70 ans. Le groupe PREFA emploie au total environ 500 personnes. Les quelque 4 000 produits haut de gamme proposés sont exclusivement fabriqués en Autriche et en Allemagne. PREFA fait partie du groupe d’entreprises de l’industriel Cornelius </w:t>
      </w:r>
      <w:proofErr w:type="spellStart"/>
      <w:r w:rsidRPr="006D3EED">
        <w:rPr>
          <w:rFonts w:ascii="Slimbach LT" w:hAnsi="Slimbach LT"/>
          <w:sz w:val="20"/>
          <w:szCs w:val="20"/>
        </w:rPr>
        <w:t>Grupp</w:t>
      </w:r>
      <w:proofErr w:type="spellEnd"/>
      <w:r w:rsidRPr="006D3EED">
        <w:rPr>
          <w:rFonts w:ascii="Slimbach LT" w:hAnsi="Slimbach LT"/>
          <w:sz w:val="20"/>
          <w:szCs w:val="20"/>
        </w:rPr>
        <w:t>, lequel compte plus de 8 000 salariés répartis sur plus de 40 sites de production.</w:t>
      </w:r>
    </w:p>
    <w:p w14:paraId="71533F16" w14:textId="77777777" w:rsidR="0023184B" w:rsidRPr="006D3EED" w:rsidRDefault="0023184B" w:rsidP="0023184B">
      <w:pPr>
        <w:spacing w:after="0" w:line="312" w:lineRule="auto"/>
        <w:jc w:val="both"/>
        <w:rPr>
          <w:rFonts w:ascii="Slimbach LT" w:hAnsi="Slimbach LT"/>
          <w:b/>
          <w:sz w:val="24"/>
        </w:rPr>
      </w:pPr>
    </w:p>
    <w:p w14:paraId="080D951E" w14:textId="77777777" w:rsidR="0023184B" w:rsidRPr="006D3EED" w:rsidRDefault="0023184B" w:rsidP="0023184B">
      <w:pPr>
        <w:spacing w:after="0" w:line="312" w:lineRule="auto"/>
        <w:jc w:val="both"/>
        <w:rPr>
          <w:rFonts w:ascii="Slimbach LT" w:hAnsi="Slimbach LT"/>
          <w:b/>
          <w:sz w:val="16"/>
          <w:szCs w:val="16"/>
        </w:rPr>
      </w:pPr>
      <w:r w:rsidRPr="006D3EED">
        <w:rPr>
          <w:rFonts w:ascii="Slimbach LT" w:hAnsi="Slimbach LT"/>
          <w:b/>
          <w:sz w:val="16"/>
          <w:szCs w:val="16"/>
        </w:rPr>
        <w:t xml:space="preserve">Crédits photo : PREFA | Croce &amp; </w:t>
      </w:r>
      <w:proofErr w:type="spellStart"/>
      <w:r w:rsidRPr="006D3EED">
        <w:rPr>
          <w:rFonts w:ascii="Slimbach LT" w:hAnsi="Slimbach LT"/>
          <w:b/>
          <w:sz w:val="16"/>
          <w:szCs w:val="16"/>
        </w:rPr>
        <w:t>Wir</w:t>
      </w:r>
      <w:proofErr w:type="spellEnd"/>
    </w:p>
    <w:p w14:paraId="0C1E44EB" w14:textId="77777777" w:rsidR="0023184B" w:rsidRPr="006D3EED" w:rsidRDefault="0023184B" w:rsidP="0023184B">
      <w:pPr>
        <w:spacing w:after="0" w:line="312" w:lineRule="auto"/>
        <w:jc w:val="both"/>
        <w:rPr>
          <w:rFonts w:ascii="Slimbach LT" w:hAnsi="Slimbach LT"/>
          <w:b/>
          <w:sz w:val="16"/>
          <w:szCs w:val="16"/>
        </w:rPr>
      </w:pPr>
    </w:p>
    <w:p w14:paraId="00469483" w14:textId="77777777" w:rsidR="0023184B" w:rsidRPr="006D3EED" w:rsidRDefault="0023184B" w:rsidP="0023184B">
      <w:pPr>
        <w:spacing w:after="0" w:line="312" w:lineRule="auto"/>
        <w:jc w:val="both"/>
        <w:rPr>
          <w:rFonts w:ascii="Slimbach LT" w:eastAsia="Calibri" w:hAnsi="Slimbach LT" w:cs="Times New Roman"/>
          <w:b/>
          <w:sz w:val="16"/>
          <w:szCs w:val="16"/>
          <w:u w:val="single"/>
        </w:rPr>
      </w:pPr>
      <w:r w:rsidRPr="006D3EED">
        <w:rPr>
          <w:rFonts w:ascii="Slimbach LT" w:hAnsi="Slimbach LT"/>
          <w:b/>
          <w:sz w:val="16"/>
          <w:szCs w:val="16"/>
          <w:u w:val="single"/>
        </w:rPr>
        <w:t>Informations presse Autriche :</w:t>
      </w:r>
    </w:p>
    <w:p w14:paraId="2EBC0E5A" w14:textId="77777777" w:rsidR="0023184B" w:rsidRPr="006D3EED" w:rsidRDefault="0023184B" w:rsidP="0023184B">
      <w:pPr>
        <w:spacing w:after="0" w:line="312" w:lineRule="auto"/>
        <w:jc w:val="both"/>
        <w:rPr>
          <w:rFonts w:ascii="Slimbach LT" w:eastAsia="Calibri" w:hAnsi="Slimbach LT" w:cs="Times New Roman"/>
          <w:sz w:val="16"/>
          <w:szCs w:val="16"/>
        </w:rPr>
      </w:pPr>
      <w:r w:rsidRPr="006D3EED">
        <w:rPr>
          <w:rFonts w:ascii="Slimbach LT" w:hAnsi="Slimbach LT"/>
          <w:sz w:val="16"/>
          <w:szCs w:val="16"/>
        </w:rPr>
        <w:t>Rainer Neubacher</w:t>
      </w:r>
    </w:p>
    <w:p w14:paraId="7F7F6557" w14:textId="77777777" w:rsidR="0023184B" w:rsidRPr="006D3EED" w:rsidRDefault="0023184B" w:rsidP="0023184B">
      <w:pPr>
        <w:spacing w:after="0" w:line="312" w:lineRule="auto"/>
        <w:jc w:val="both"/>
        <w:rPr>
          <w:rFonts w:ascii="Slimbach LT" w:eastAsia="Calibri" w:hAnsi="Slimbach LT" w:cs="Times New Roman"/>
          <w:sz w:val="16"/>
          <w:szCs w:val="16"/>
        </w:rPr>
      </w:pPr>
      <w:r w:rsidRPr="006D3EED">
        <w:rPr>
          <w:rFonts w:ascii="Slimbach LT" w:hAnsi="Slimbach LT"/>
          <w:sz w:val="16"/>
          <w:szCs w:val="16"/>
        </w:rPr>
        <w:t>Chef d’équipe Marketing AT</w:t>
      </w:r>
    </w:p>
    <w:p w14:paraId="555FB03E" w14:textId="77777777" w:rsidR="0023184B" w:rsidRPr="006D3EED" w:rsidRDefault="0023184B" w:rsidP="0023184B">
      <w:pPr>
        <w:spacing w:after="0" w:line="312" w:lineRule="auto"/>
        <w:jc w:val="both"/>
        <w:rPr>
          <w:rFonts w:ascii="Slimbach LT" w:eastAsia="Calibri" w:hAnsi="Slimbach LT" w:cs="Times New Roman"/>
          <w:sz w:val="16"/>
          <w:szCs w:val="16"/>
        </w:rPr>
      </w:pPr>
      <w:r w:rsidRPr="006D3EED">
        <w:rPr>
          <w:rFonts w:ascii="Slimbach LT" w:hAnsi="Slimbach LT"/>
          <w:sz w:val="16"/>
          <w:szCs w:val="16"/>
        </w:rPr>
        <w:t xml:space="preserve">PREFA </w:t>
      </w:r>
      <w:proofErr w:type="spellStart"/>
      <w:r w:rsidRPr="006D3EED">
        <w:rPr>
          <w:rFonts w:ascii="Slimbach LT" w:hAnsi="Slimbach LT"/>
          <w:sz w:val="16"/>
          <w:szCs w:val="16"/>
        </w:rPr>
        <w:t>Aluminiumprodukte</w:t>
      </w:r>
      <w:proofErr w:type="spellEnd"/>
      <w:r w:rsidRPr="006D3EED">
        <w:rPr>
          <w:rFonts w:ascii="Slimbach LT" w:hAnsi="Slimbach LT"/>
          <w:sz w:val="16"/>
          <w:szCs w:val="16"/>
        </w:rPr>
        <w:t xml:space="preserve"> </w:t>
      </w:r>
      <w:proofErr w:type="spellStart"/>
      <w:r w:rsidRPr="006D3EED">
        <w:rPr>
          <w:rFonts w:ascii="Slimbach LT" w:hAnsi="Slimbach LT"/>
          <w:sz w:val="16"/>
          <w:szCs w:val="16"/>
        </w:rPr>
        <w:t>GmbH</w:t>
      </w:r>
      <w:proofErr w:type="spellEnd"/>
    </w:p>
    <w:p w14:paraId="52F91B41" w14:textId="77777777" w:rsidR="0023184B" w:rsidRPr="006D3EED" w:rsidRDefault="0023184B" w:rsidP="0023184B">
      <w:pPr>
        <w:spacing w:after="0" w:line="312" w:lineRule="auto"/>
        <w:jc w:val="both"/>
        <w:rPr>
          <w:rFonts w:ascii="Slimbach LT" w:eastAsia="Calibri" w:hAnsi="Slimbach LT" w:cs="Times New Roman"/>
          <w:sz w:val="16"/>
          <w:szCs w:val="16"/>
        </w:rPr>
      </w:pPr>
      <w:proofErr w:type="spellStart"/>
      <w:r w:rsidRPr="006D3EED">
        <w:rPr>
          <w:rFonts w:ascii="Slimbach LT" w:hAnsi="Slimbach LT"/>
          <w:sz w:val="16"/>
          <w:szCs w:val="16"/>
        </w:rPr>
        <w:t>Werkstraße</w:t>
      </w:r>
      <w:proofErr w:type="spellEnd"/>
      <w:r w:rsidRPr="006D3EED">
        <w:rPr>
          <w:rFonts w:ascii="Slimbach LT" w:hAnsi="Slimbach LT"/>
          <w:sz w:val="16"/>
          <w:szCs w:val="16"/>
        </w:rPr>
        <w:t xml:space="preserve"> 1, A-3182 </w:t>
      </w:r>
      <w:proofErr w:type="spellStart"/>
      <w:r w:rsidRPr="006D3EED">
        <w:rPr>
          <w:rFonts w:ascii="Slimbach LT" w:hAnsi="Slimbach LT"/>
          <w:sz w:val="16"/>
          <w:szCs w:val="16"/>
        </w:rPr>
        <w:t>Marktl</w:t>
      </w:r>
      <w:proofErr w:type="spellEnd"/>
      <w:r w:rsidRPr="006D3EED">
        <w:rPr>
          <w:rFonts w:ascii="Slimbach LT" w:hAnsi="Slimbach LT"/>
          <w:sz w:val="16"/>
          <w:szCs w:val="16"/>
        </w:rPr>
        <w:t>/</w:t>
      </w:r>
      <w:proofErr w:type="spellStart"/>
      <w:r w:rsidRPr="006D3EED">
        <w:rPr>
          <w:rFonts w:ascii="Slimbach LT" w:hAnsi="Slimbach LT"/>
          <w:sz w:val="16"/>
          <w:szCs w:val="16"/>
        </w:rPr>
        <w:t>Lilienfeld</w:t>
      </w:r>
      <w:proofErr w:type="spellEnd"/>
    </w:p>
    <w:p w14:paraId="3997798F" w14:textId="77777777" w:rsidR="0023184B" w:rsidRPr="006D3EED" w:rsidRDefault="0023184B" w:rsidP="0023184B">
      <w:pPr>
        <w:spacing w:after="0" w:line="312" w:lineRule="auto"/>
        <w:jc w:val="both"/>
        <w:rPr>
          <w:rFonts w:ascii="Slimbach LT" w:eastAsia="Calibri" w:hAnsi="Slimbach LT" w:cs="Times New Roman"/>
          <w:sz w:val="16"/>
          <w:szCs w:val="16"/>
        </w:rPr>
      </w:pPr>
      <w:r w:rsidRPr="006D3EED">
        <w:rPr>
          <w:rFonts w:ascii="Slimbach LT" w:hAnsi="Slimbach LT"/>
          <w:sz w:val="16"/>
          <w:szCs w:val="16"/>
        </w:rPr>
        <w:t>T : +43 (2762) 502 835</w:t>
      </w:r>
    </w:p>
    <w:p w14:paraId="031F40D7" w14:textId="77777777" w:rsidR="0023184B" w:rsidRPr="006D3EED" w:rsidRDefault="0023184B" w:rsidP="0023184B">
      <w:pPr>
        <w:spacing w:after="0" w:line="312" w:lineRule="auto"/>
        <w:jc w:val="both"/>
        <w:rPr>
          <w:rFonts w:ascii="Slimbach LT" w:eastAsia="Calibri" w:hAnsi="Slimbach LT" w:cs="Times New Roman"/>
          <w:sz w:val="16"/>
          <w:szCs w:val="16"/>
        </w:rPr>
      </w:pPr>
      <w:r w:rsidRPr="006D3EED">
        <w:rPr>
          <w:rFonts w:ascii="Slimbach LT" w:hAnsi="Slimbach LT"/>
          <w:sz w:val="16"/>
          <w:szCs w:val="16"/>
        </w:rPr>
        <w:t>E : rainer.neubacher@prefa.com</w:t>
      </w:r>
    </w:p>
    <w:p w14:paraId="61071C12" w14:textId="77777777" w:rsidR="0023184B" w:rsidRPr="006D3EED" w:rsidRDefault="0023184B" w:rsidP="0023184B">
      <w:pPr>
        <w:spacing w:after="0" w:line="312" w:lineRule="auto"/>
        <w:jc w:val="both"/>
        <w:rPr>
          <w:rFonts w:ascii="Slimbach LT" w:hAnsi="Slimbach LT"/>
          <w:sz w:val="16"/>
          <w:szCs w:val="16"/>
        </w:rPr>
      </w:pPr>
    </w:p>
    <w:p w14:paraId="68CCBF92" w14:textId="77777777" w:rsidR="0023184B" w:rsidRPr="006D3EED" w:rsidRDefault="0023184B" w:rsidP="0023184B">
      <w:pPr>
        <w:spacing w:after="0" w:line="312" w:lineRule="auto"/>
        <w:jc w:val="both"/>
        <w:rPr>
          <w:rFonts w:ascii="Slimbach LT" w:hAnsi="Slimbach LT"/>
          <w:b/>
          <w:sz w:val="16"/>
          <w:szCs w:val="16"/>
          <w:u w:val="single"/>
        </w:rPr>
      </w:pPr>
      <w:r w:rsidRPr="006D3EED">
        <w:rPr>
          <w:rFonts w:ascii="Slimbach LT" w:hAnsi="Slimbach LT"/>
          <w:b/>
          <w:sz w:val="16"/>
          <w:szCs w:val="16"/>
          <w:u w:val="single"/>
        </w:rPr>
        <w:t>Informations presse Allemagne :</w:t>
      </w:r>
    </w:p>
    <w:p w14:paraId="11DE3D80" w14:textId="77777777" w:rsidR="0023184B" w:rsidRPr="006D3EED" w:rsidRDefault="0023184B" w:rsidP="0023184B">
      <w:pPr>
        <w:spacing w:after="0" w:line="312" w:lineRule="auto"/>
        <w:jc w:val="both"/>
        <w:rPr>
          <w:rFonts w:ascii="Slimbach LT" w:hAnsi="Slimbach LT"/>
          <w:sz w:val="16"/>
          <w:szCs w:val="16"/>
        </w:rPr>
      </w:pPr>
      <w:r w:rsidRPr="006D3EED">
        <w:rPr>
          <w:rFonts w:ascii="Slimbach LT" w:hAnsi="Slimbach LT"/>
          <w:sz w:val="16"/>
          <w:szCs w:val="16"/>
        </w:rPr>
        <w:t>Alex Bendel-Doell</w:t>
      </w:r>
    </w:p>
    <w:p w14:paraId="15EA1BD6" w14:textId="77777777" w:rsidR="0023184B" w:rsidRPr="006D3EED" w:rsidRDefault="0023184B" w:rsidP="0023184B">
      <w:pPr>
        <w:spacing w:after="0" w:line="312" w:lineRule="auto"/>
        <w:jc w:val="both"/>
        <w:rPr>
          <w:rFonts w:ascii="Slimbach LT" w:hAnsi="Slimbach LT"/>
          <w:sz w:val="16"/>
          <w:szCs w:val="16"/>
        </w:rPr>
      </w:pPr>
      <w:r w:rsidRPr="006D3EED">
        <w:rPr>
          <w:rFonts w:ascii="Slimbach LT" w:hAnsi="Slimbach LT"/>
          <w:sz w:val="16"/>
          <w:szCs w:val="16"/>
        </w:rPr>
        <w:t>Direction Marketing</w:t>
      </w:r>
    </w:p>
    <w:p w14:paraId="513AAD65" w14:textId="77777777" w:rsidR="0023184B" w:rsidRPr="006D3EED" w:rsidRDefault="0023184B" w:rsidP="0023184B">
      <w:pPr>
        <w:spacing w:after="0" w:line="312" w:lineRule="auto"/>
        <w:jc w:val="both"/>
        <w:rPr>
          <w:rFonts w:ascii="Slimbach LT" w:hAnsi="Slimbach LT"/>
          <w:sz w:val="16"/>
          <w:szCs w:val="16"/>
        </w:rPr>
      </w:pPr>
      <w:r w:rsidRPr="006D3EED">
        <w:rPr>
          <w:rFonts w:ascii="Slimbach LT" w:hAnsi="Slimbach LT"/>
          <w:sz w:val="16"/>
          <w:szCs w:val="16"/>
        </w:rPr>
        <w:t xml:space="preserve">PREFA </w:t>
      </w:r>
      <w:proofErr w:type="spellStart"/>
      <w:r w:rsidRPr="006D3EED">
        <w:rPr>
          <w:rFonts w:ascii="Slimbach LT" w:hAnsi="Slimbach LT"/>
          <w:sz w:val="16"/>
          <w:szCs w:val="16"/>
        </w:rPr>
        <w:t>GmbH</w:t>
      </w:r>
      <w:proofErr w:type="spellEnd"/>
      <w:r w:rsidRPr="006D3EED">
        <w:rPr>
          <w:rFonts w:ascii="Slimbach LT" w:hAnsi="Slimbach LT"/>
          <w:sz w:val="16"/>
          <w:szCs w:val="16"/>
        </w:rPr>
        <w:t xml:space="preserve"> Alu-</w:t>
      </w:r>
      <w:proofErr w:type="spellStart"/>
      <w:r w:rsidRPr="006D3EED">
        <w:rPr>
          <w:rFonts w:ascii="Slimbach LT" w:hAnsi="Slimbach LT"/>
          <w:sz w:val="16"/>
          <w:szCs w:val="16"/>
        </w:rPr>
        <w:t>Dächer</w:t>
      </w:r>
      <w:proofErr w:type="spellEnd"/>
      <w:r w:rsidRPr="006D3EED">
        <w:rPr>
          <w:rFonts w:ascii="Slimbach LT" w:hAnsi="Slimbach LT"/>
          <w:sz w:val="16"/>
          <w:szCs w:val="16"/>
        </w:rPr>
        <w:t xml:space="preserve"> </w:t>
      </w:r>
      <w:proofErr w:type="spellStart"/>
      <w:r w:rsidRPr="006D3EED">
        <w:rPr>
          <w:rFonts w:ascii="Slimbach LT" w:hAnsi="Slimbach LT"/>
          <w:sz w:val="16"/>
          <w:szCs w:val="16"/>
        </w:rPr>
        <w:t>und</w:t>
      </w:r>
      <w:proofErr w:type="spellEnd"/>
      <w:r w:rsidRPr="006D3EED">
        <w:rPr>
          <w:rFonts w:ascii="Slimbach LT" w:hAnsi="Slimbach LT"/>
          <w:sz w:val="16"/>
          <w:szCs w:val="16"/>
        </w:rPr>
        <w:t xml:space="preserve"> -</w:t>
      </w:r>
      <w:proofErr w:type="spellStart"/>
      <w:r w:rsidRPr="006D3EED">
        <w:rPr>
          <w:rFonts w:ascii="Slimbach LT" w:hAnsi="Slimbach LT"/>
          <w:sz w:val="16"/>
          <w:szCs w:val="16"/>
        </w:rPr>
        <w:t>Fassaden</w:t>
      </w:r>
      <w:proofErr w:type="spellEnd"/>
    </w:p>
    <w:p w14:paraId="531ACE90" w14:textId="77777777" w:rsidR="0023184B" w:rsidRPr="006D3EED" w:rsidRDefault="0023184B" w:rsidP="0023184B">
      <w:pPr>
        <w:spacing w:after="0" w:line="312" w:lineRule="auto"/>
        <w:jc w:val="both"/>
        <w:rPr>
          <w:rFonts w:ascii="Slimbach LT" w:hAnsi="Slimbach LT"/>
          <w:sz w:val="16"/>
          <w:szCs w:val="16"/>
        </w:rPr>
      </w:pPr>
      <w:proofErr w:type="spellStart"/>
      <w:r w:rsidRPr="006D3EED">
        <w:rPr>
          <w:rFonts w:ascii="Slimbach LT" w:hAnsi="Slimbach LT"/>
          <w:sz w:val="16"/>
          <w:szCs w:val="16"/>
        </w:rPr>
        <w:t>Aluminiumstraße</w:t>
      </w:r>
      <w:proofErr w:type="spellEnd"/>
      <w:r w:rsidRPr="006D3EED">
        <w:rPr>
          <w:rFonts w:ascii="Slimbach LT" w:hAnsi="Slimbach LT"/>
          <w:sz w:val="16"/>
          <w:szCs w:val="16"/>
        </w:rPr>
        <w:t xml:space="preserve"> 2, D-98634 </w:t>
      </w:r>
      <w:proofErr w:type="spellStart"/>
      <w:r w:rsidRPr="006D3EED">
        <w:rPr>
          <w:rFonts w:ascii="Slimbach LT" w:hAnsi="Slimbach LT"/>
          <w:sz w:val="16"/>
          <w:szCs w:val="16"/>
        </w:rPr>
        <w:t>Wasungen</w:t>
      </w:r>
      <w:proofErr w:type="spellEnd"/>
    </w:p>
    <w:p w14:paraId="4673401B" w14:textId="77777777" w:rsidR="0023184B" w:rsidRPr="006D3EED" w:rsidRDefault="0023184B" w:rsidP="0023184B">
      <w:pPr>
        <w:spacing w:after="0" w:line="312" w:lineRule="auto"/>
        <w:jc w:val="both"/>
        <w:rPr>
          <w:rFonts w:ascii="Slimbach LT" w:hAnsi="Slimbach LT"/>
          <w:sz w:val="16"/>
          <w:szCs w:val="16"/>
        </w:rPr>
      </w:pPr>
      <w:r w:rsidRPr="006D3EED">
        <w:rPr>
          <w:rFonts w:ascii="Slimbach LT" w:hAnsi="Slimbach LT"/>
          <w:sz w:val="16"/>
          <w:szCs w:val="16"/>
        </w:rPr>
        <w:t>T : +49 (36941) 785 48</w:t>
      </w:r>
    </w:p>
    <w:p w14:paraId="30E7BB7A" w14:textId="3A439D37" w:rsidR="008005E7" w:rsidRPr="00EA7CAE" w:rsidRDefault="0023184B" w:rsidP="00EA7CAE">
      <w:pPr>
        <w:spacing w:after="0" w:line="312" w:lineRule="auto"/>
        <w:jc w:val="both"/>
        <w:rPr>
          <w:rFonts w:ascii="Slimbach LT" w:hAnsi="Slimbach LT"/>
          <w:sz w:val="16"/>
          <w:szCs w:val="16"/>
        </w:rPr>
      </w:pPr>
      <w:r w:rsidRPr="006D3EED">
        <w:rPr>
          <w:rFonts w:ascii="Slimbach LT" w:hAnsi="Slimbach LT"/>
          <w:sz w:val="16"/>
          <w:szCs w:val="16"/>
        </w:rPr>
        <w:t xml:space="preserve">E : </w:t>
      </w:r>
      <w:hyperlink r:id="rId6" w:history="1">
        <w:r w:rsidRPr="006D3EED">
          <w:rPr>
            <w:rFonts w:ascii="Slimbach LT" w:hAnsi="Slimbach LT"/>
            <w:sz w:val="16"/>
            <w:szCs w:val="16"/>
          </w:rPr>
          <w:t>alex.bendel-doell@prefa.com</w:t>
        </w:r>
      </w:hyperlink>
      <w:bookmarkStart w:id="0" w:name="_GoBack"/>
      <w:bookmarkEnd w:id="0"/>
    </w:p>
    <w:sectPr w:rsidR="008005E7" w:rsidRPr="00EA7CA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C0D9" w14:textId="77777777" w:rsidR="00EA7CAE" w:rsidRDefault="00EA7CAE" w:rsidP="00EA7CAE">
      <w:pPr>
        <w:spacing w:after="0" w:line="240" w:lineRule="auto"/>
      </w:pPr>
      <w:r>
        <w:separator/>
      </w:r>
    </w:p>
  </w:endnote>
  <w:endnote w:type="continuationSeparator" w:id="0">
    <w:p w14:paraId="6CBE5A44" w14:textId="77777777" w:rsidR="00EA7CAE" w:rsidRDefault="00EA7CAE" w:rsidP="00E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SlimbachStd-Bold">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591A" w14:textId="77777777" w:rsidR="00EA7CAE" w:rsidRDefault="00EA7CAE" w:rsidP="00EA7CAE">
      <w:pPr>
        <w:spacing w:after="0" w:line="240" w:lineRule="auto"/>
      </w:pPr>
      <w:r>
        <w:separator/>
      </w:r>
    </w:p>
  </w:footnote>
  <w:footnote w:type="continuationSeparator" w:id="0">
    <w:p w14:paraId="04A54E31" w14:textId="77777777" w:rsidR="00EA7CAE" w:rsidRDefault="00EA7CAE" w:rsidP="00E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5002" w14:textId="28308920" w:rsidR="00EA7CAE" w:rsidRDefault="00EA7CAE">
    <w:pPr>
      <w:pStyle w:val="Kopfzeile"/>
    </w:pPr>
    <w:r>
      <w:rPr>
        <w:noProof/>
        <w:lang w:val="de-DE"/>
      </w:rPr>
      <w:drawing>
        <wp:anchor distT="0" distB="0" distL="114935" distR="114935" simplePos="0" relativeHeight="251659264" behindDoc="1" locked="0" layoutInCell="1" allowOverlap="1" wp14:anchorId="6909545C" wp14:editId="0BA99648">
          <wp:simplePos x="0" y="0"/>
          <wp:positionH relativeFrom="page">
            <wp:posOffset>635</wp:posOffset>
          </wp:positionH>
          <wp:positionV relativeFrom="paragraph">
            <wp:posOffset>-310934</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p w14:paraId="6439233D" w14:textId="77777777" w:rsidR="00EA7CAE" w:rsidRDefault="00EA7C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30"/>
    <w:rsid w:val="00012A06"/>
    <w:rsid w:val="00102785"/>
    <w:rsid w:val="00105C47"/>
    <w:rsid w:val="0011489B"/>
    <w:rsid w:val="0019725C"/>
    <w:rsid w:val="001A06CF"/>
    <w:rsid w:val="001A343C"/>
    <w:rsid w:val="002150BB"/>
    <w:rsid w:val="0023184B"/>
    <w:rsid w:val="0023521C"/>
    <w:rsid w:val="00292257"/>
    <w:rsid w:val="002D3F09"/>
    <w:rsid w:val="002D492D"/>
    <w:rsid w:val="002E297A"/>
    <w:rsid w:val="003B5514"/>
    <w:rsid w:val="0042282E"/>
    <w:rsid w:val="005922C6"/>
    <w:rsid w:val="005D6B99"/>
    <w:rsid w:val="00613189"/>
    <w:rsid w:val="006863EE"/>
    <w:rsid w:val="006A0554"/>
    <w:rsid w:val="006D3EED"/>
    <w:rsid w:val="006E2C7C"/>
    <w:rsid w:val="006F04B0"/>
    <w:rsid w:val="00701A28"/>
    <w:rsid w:val="007373FF"/>
    <w:rsid w:val="00795203"/>
    <w:rsid w:val="007A3F40"/>
    <w:rsid w:val="008005E7"/>
    <w:rsid w:val="00887241"/>
    <w:rsid w:val="009212A2"/>
    <w:rsid w:val="009242FE"/>
    <w:rsid w:val="00961BFF"/>
    <w:rsid w:val="009C5BBF"/>
    <w:rsid w:val="009E2ACE"/>
    <w:rsid w:val="009F79A9"/>
    <w:rsid w:val="00A54A54"/>
    <w:rsid w:val="00A57B63"/>
    <w:rsid w:val="00A7178C"/>
    <w:rsid w:val="00AD2527"/>
    <w:rsid w:val="00B04F16"/>
    <w:rsid w:val="00B77FBC"/>
    <w:rsid w:val="00BB3463"/>
    <w:rsid w:val="00C355A5"/>
    <w:rsid w:val="00C91C24"/>
    <w:rsid w:val="00CA79C6"/>
    <w:rsid w:val="00CC07C3"/>
    <w:rsid w:val="00CE2A58"/>
    <w:rsid w:val="00D33319"/>
    <w:rsid w:val="00D5418F"/>
    <w:rsid w:val="00DA6B0D"/>
    <w:rsid w:val="00DA7278"/>
    <w:rsid w:val="00DE35EE"/>
    <w:rsid w:val="00E160E4"/>
    <w:rsid w:val="00E16D0E"/>
    <w:rsid w:val="00E37E5A"/>
    <w:rsid w:val="00E37F0C"/>
    <w:rsid w:val="00E61230"/>
    <w:rsid w:val="00EA7CAE"/>
    <w:rsid w:val="00EF3671"/>
    <w:rsid w:val="00F22514"/>
    <w:rsid w:val="00F268A2"/>
    <w:rsid w:val="00F7334C"/>
    <w:rsid w:val="00FD27DD"/>
    <w:rsid w:val="00FE7A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322BD"/>
  <w15:docId w15:val="{D3CF1646-4219-4E3E-ADC1-13F91C5B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B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7B63"/>
    <w:rPr>
      <w:rFonts w:ascii="Segoe UI" w:hAnsi="Segoe UI" w:cs="Segoe UI"/>
      <w:sz w:val="18"/>
      <w:szCs w:val="18"/>
    </w:rPr>
  </w:style>
  <w:style w:type="paragraph" w:styleId="berarbeitung">
    <w:name w:val="Revision"/>
    <w:hidden/>
    <w:uiPriority w:val="99"/>
    <w:semiHidden/>
    <w:rsid w:val="00A54A54"/>
    <w:pPr>
      <w:spacing w:after="0" w:line="240" w:lineRule="auto"/>
    </w:pPr>
  </w:style>
  <w:style w:type="table" w:styleId="Tabellenraster">
    <w:name w:val="Table Grid"/>
    <w:basedOn w:val="NormaleTabelle"/>
    <w:uiPriority w:val="59"/>
    <w:rsid w:val="0023184B"/>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3184B"/>
    <w:rPr>
      <w:rFonts w:ascii="Verdana" w:hAnsi="Verdana" w:hint="default"/>
      <w:color w:val="CC0000"/>
      <w:u w:val="single"/>
    </w:rPr>
  </w:style>
  <w:style w:type="paragraph" w:styleId="Kopfzeile">
    <w:name w:val="header"/>
    <w:basedOn w:val="Standard"/>
    <w:link w:val="KopfzeileZchn"/>
    <w:uiPriority w:val="99"/>
    <w:unhideWhenUsed/>
    <w:rsid w:val="00EA7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7CAE"/>
  </w:style>
  <w:style w:type="paragraph" w:styleId="Fuzeile">
    <w:name w:val="footer"/>
    <w:basedOn w:val="Standard"/>
    <w:link w:val="FuzeileZchn"/>
    <w:uiPriority w:val="99"/>
    <w:unhideWhenUsed/>
    <w:rsid w:val="00EA7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bendel-doell@pref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Heidinger Nadine</dc:creator>
  <cp:keywords/>
  <dc:description/>
  <cp:lastModifiedBy>Flazelsteiner Alena</cp:lastModifiedBy>
  <cp:revision>43</cp:revision>
  <dcterms:created xsi:type="dcterms:W3CDTF">2018-09-20T06:02:00Z</dcterms:created>
  <dcterms:modified xsi:type="dcterms:W3CDTF">2019-02-07T07:21:00Z</dcterms:modified>
</cp:coreProperties>
</file>