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3F95C179" w:rsidR="004D07F5" w:rsidRPr="001E363D" w:rsidRDefault="004D07F5" w:rsidP="004D07F5">
      <w:pPr>
        <w:spacing w:after="0" w:line="288" w:lineRule="auto"/>
        <w:outlineLvl w:val="0"/>
        <w:rPr>
          <w:sz w:val="28"/>
        </w:rPr>
      </w:pPr>
      <w:r>
        <w:rPr>
          <w:b/>
          <w:bCs/>
          <w:sz w:val="28"/>
          <w:lang w:val="fr"/>
        </w:rPr>
        <w:t>PREFA</w:t>
      </w:r>
      <w:r>
        <w:rPr>
          <w:sz w:val="28"/>
          <w:lang w:val="fr"/>
        </w:rPr>
        <w:t xml:space="preserve">/Communiqué de presse, </w:t>
      </w:r>
      <w:r w:rsidR="00B9475C" w:rsidRPr="00B9475C">
        <w:rPr>
          <w:sz w:val="28"/>
          <w:lang w:val="fr"/>
        </w:rPr>
        <w:t>septembre</w:t>
      </w:r>
      <w:r w:rsidR="00B9475C">
        <w:rPr>
          <w:sz w:val="28"/>
          <w:lang w:val="fr"/>
        </w:rPr>
        <w:t xml:space="preserve"> </w:t>
      </w:r>
      <w:r>
        <w:rPr>
          <w:sz w:val="28"/>
          <w:lang w:val="fr"/>
        </w:rPr>
        <w:t>2025</w:t>
      </w:r>
    </w:p>
    <w:p w14:paraId="0410E45D" w14:textId="77777777" w:rsidR="004D07F5" w:rsidRPr="001E363D" w:rsidRDefault="004D07F5" w:rsidP="004D07F5">
      <w:pPr>
        <w:spacing w:after="0" w:line="288" w:lineRule="auto"/>
        <w:outlineLvl w:val="0"/>
        <w:rPr>
          <w:rFonts w:cstheme="minorHAnsi"/>
          <w:b/>
          <w:bCs/>
          <w:sz w:val="28"/>
          <w:szCs w:val="28"/>
        </w:rPr>
      </w:pPr>
    </w:p>
    <w:p w14:paraId="17C61810" w14:textId="1538C88A" w:rsidR="00A5458F" w:rsidRDefault="00A5458F" w:rsidP="004D07F5">
      <w:pPr>
        <w:pBdr>
          <w:bottom w:val="single" w:sz="4" w:space="1" w:color="auto"/>
        </w:pBdr>
        <w:spacing w:after="0" w:line="288" w:lineRule="auto"/>
        <w:rPr>
          <w:rFonts w:cstheme="minorHAnsi"/>
          <w:b/>
          <w:bCs/>
          <w:sz w:val="36"/>
          <w:szCs w:val="36"/>
        </w:rPr>
      </w:pPr>
      <w:r>
        <w:rPr>
          <w:rFonts w:cstheme="minorHAnsi"/>
          <w:b/>
          <w:bCs/>
          <w:sz w:val="36"/>
          <w:szCs w:val="36"/>
          <w:lang w:val="fr"/>
        </w:rPr>
        <w:t xml:space="preserve">L’hôtel de ville d’Alzenau devient un nouveau repère architectural couleur bronze </w:t>
      </w:r>
    </w:p>
    <w:p w14:paraId="00F50544" w14:textId="5EB28542" w:rsidR="00A5458F" w:rsidRPr="00F462AD" w:rsidRDefault="00A5458F" w:rsidP="004D07F5">
      <w:pPr>
        <w:pBdr>
          <w:bottom w:val="single" w:sz="4" w:space="1" w:color="auto"/>
        </w:pBdr>
        <w:spacing w:after="0" w:line="288" w:lineRule="auto"/>
        <w:rPr>
          <w:rFonts w:eastAsia="MS Mincho" w:cs="Times New Roman"/>
        </w:rPr>
      </w:pPr>
      <w:r>
        <w:rPr>
          <w:i/>
          <w:iCs/>
          <w:lang w:val="fr"/>
        </w:rPr>
        <w:t>À Alzenau, un hôtel de ville flambant neuf a vu le jour avec une façade en aluminium innovante. Son architecture résolument moderne mise sur des panneaux composites en aluminium PREFABOND couleur bronze, qui confèrent au bâtiment un caractère intemporel.</w:t>
      </w:r>
    </w:p>
    <w:p w14:paraId="2D754AA4" w14:textId="77777777" w:rsidR="007640E5" w:rsidRDefault="007640E5" w:rsidP="004D07F5">
      <w:pPr>
        <w:spacing w:after="0" w:line="288" w:lineRule="auto"/>
        <w:rPr>
          <w:rFonts w:cstheme="minorHAnsi"/>
        </w:rPr>
      </w:pPr>
    </w:p>
    <w:p w14:paraId="5D8DDEBD" w14:textId="7471EEDC" w:rsidR="00A5458F" w:rsidRPr="00A5458F" w:rsidRDefault="00A5458F" w:rsidP="00A5458F">
      <w:pPr>
        <w:spacing w:after="0" w:line="288" w:lineRule="auto"/>
        <w:rPr>
          <w:rFonts w:cstheme="minorHAnsi"/>
        </w:rPr>
      </w:pPr>
      <w:r>
        <w:rPr>
          <w:rFonts w:cstheme="minorHAnsi"/>
          <w:lang w:val="fr"/>
        </w:rPr>
        <w:t>Le nouvel hôtel de ville de la ville franconienne d’Alzenau est bien plus qu’un simple bâtiment administratif : avec sa conception ingénieuse et son esthétique affirmée, il est devenu un véritable emblème de la ville ; une réalisation signée par le renommé cabinet B3 Architekten d’Aschaffenburg, sous la direction de Thomas Schlett. Le bâtiment accueille aujourd’hui un guichet citoyen, une salle polyvalente, un point d’information, ainsi que les bureaux du service d’urbanisme, et s’impose comme un repère urbain à la fois fonctionnel et esthétique.</w:t>
      </w:r>
    </w:p>
    <w:p w14:paraId="32FB8598" w14:textId="77777777" w:rsidR="00A5458F" w:rsidRDefault="00A5458F" w:rsidP="00A5458F">
      <w:pPr>
        <w:spacing w:after="0" w:line="288" w:lineRule="auto"/>
        <w:rPr>
          <w:rFonts w:cstheme="minorHAnsi"/>
          <w:b/>
          <w:bCs/>
        </w:rPr>
      </w:pPr>
    </w:p>
    <w:p w14:paraId="6C13C592" w14:textId="66E53C64" w:rsidR="00A5458F" w:rsidRDefault="00A5458F" w:rsidP="00A5458F">
      <w:pPr>
        <w:spacing w:after="0" w:line="288" w:lineRule="auto"/>
        <w:rPr>
          <w:rFonts w:cstheme="minorHAnsi"/>
        </w:rPr>
      </w:pPr>
      <w:r>
        <w:rPr>
          <w:rFonts w:cstheme="minorHAnsi"/>
          <w:lang w:val="fr"/>
        </w:rPr>
        <w:t xml:space="preserve">L’architecture du nouvel hôtel de ville se distingue par son corps de bâtiment moderne à l’allure monolithique. Le bâtiment est équipé d’une toiture à deux pans asymétriques, qui souligne son style contemporain. Au lieu des façades à colombages traditionnelles ou en grès typiques de la région, les architectes ont opté pour des panneaux composites en aluminium PREFABOND couleur bronze. Ils confèrent au bâtiment un caractère intemporel et le distinguent nettement de son environnement. Le nouvel hôtel de ville s’intègre ainsi parfaitement à l’ensemble urbain, composé de l’hôtel de ville historique d’origine et d’une extension datant des années 1980. </w:t>
      </w:r>
    </w:p>
    <w:p w14:paraId="5AA6F658" w14:textId="3DC2B9C0" w:rsidR="00545F0F" w:rsidRDefault="00545F0F" w:rsidP="00A5458F">
      <w:pPr>
        <w:spacing w:after="0" w:line="288" w:lineRule="auto"/>
        <w:rPr>
          <w:rFonts w:cstheme="minorHAnsi"/>
        </w:rPr>
      </w:pPr>
    </w:p>
    <w:p w14:paraId="112A20E4" w14:textId="54DFB5EE" w:rsidR="00A5458F" w:rsidRPr="00A5458F" w:rsidRDefault="00545F0F" w:rsidP="00A5458F">
      <w:pPr>
        <w:spacing w:after="0" w:line="288" w:lineRule="auto"/>
        <w:rPr>
          <w:rFonts w:cstheme="minorHAnsi"/>
          <w:b/>
          <w:bCs/>
        </w:rPr>
      </w:pPr>
      <w:r>
        <w:rPr>
          <w:rFonts w:cstheme="minorHAnsi"/>
          <w:b/>
          <w:bCs/>
          <w:lang w:val="fr"/>
        </w:rPr>
        <w:t>Une façade pensée comme une peau, conçue avec soin</w:t>
      </w:r>
    </w:p>
    <w:p w14:paraId="33C5D4A1" w14:textId="307B0A97" w:rsidR="00A9073F" w:rsidRPr="00A9073F" w:rsidRDefault="00A5458F" w:rsidP="00A9073F">
      <w:pPr>
        <w:spacing w:after="0" w:line="288" w:lineRule="auto"/>
        <w:rPr>
          <w:rFonts w:cstheme="minorHAnsi"/>
        </w:rPr>
      </w:pPr>
      <w:r>
        <w:rPr>
          <w:rFonts w:cstheme="minorHAnsi"/>
          <w:lang w:val="fr"/>
        </w:rPr>
        <w:t>« Je tenais à ce que la façade évoque une peau. Il fallait que l’on puisse clairement distinguer cette peau enveloppant l’intérieur du bâtiment », explique Thomas Schlett. Les panneaux composites en aluminium PREFABOND ont joué un rôle central dans cette conception : en effet, les côtés longs ont été pliés de cinq centimètres supplémentaires autour des angles du bâtiment pour s’intégrer aux façades à pignon, sans qu’aucune différence visuelle ne soit perceptible entre la rive de toit et l’angle du bâtiment.</w:t>
      </w:r>
    </w:p>
    <w:p w14:paraId="10C46809" w14:textId="477B017A" w:rsidR="00A9073F" w:rsidRDefault="00A9073F" w:rsidP="00A5458F">
      <w:pPr>
        <w:spacing w:after="0" w:line="288" w:lineRule="auto"/>
        <w:rPr>
          <w:rFonts w:cstheme="minorHAnsi"/>
        </w:rPr>
      </w:pPr>
    </w:p>
    <w:p w14:paraId="3105BEA0" w14:textId="65AB93D1" w:rsidR="00A5458F" w:rsidRPr="00A5458F" w:rsidRDefault="00A5458F" w:rsidP="00A5458F">
      <w:pPr>
        <w:spacing w:after="0" w:line="288" w:lineRule="auto"/>
        <w:rPr>
          <w:rFonts w:cstheme="minorHAnsi"/>
        </w:rPr>
      </w:pPr>
      <w:r>
        <w:rPr>
          <w:rFonts w:cstheme="minorHAnsi"/>
          <w:b/>
          <w:bCs/>
          <w:lang w:val="fr"/>
        </w:rPr>
        <w:t>Un corps de bâtiment lisse à l’allure monolithique</w:t>
      </w:r>
    </w:p>
    <w:p w14:paraId="3AE91B25" w14:textId="19AEDB08" w:rsidR="00A5458F" w:rsidRDefault="00A5458F" w:rsidP="00A5458F">
      <w:pPr>
        <w:spacing w:after="0" w:line="288" w:lineRule="auto"/>
        <w:rPr>
          <w:rFonts w:cstheme="minorHAnsi"/>
        </w:rPr>
      </w:pPr>
      <w:r>
        <w:rPr>
          <w:rFonts w:cstheme="minorHAnsi"/>
          <w:lang w:val="fr"/>
        </w:rPr>
        <w:t xml:space="preserve">« Au final, il ne faut pas surcharger un bâtiment de détails. Avec le temps, j’ai appris à épurer », ajoute Thomas Schlett, évoquant ainsi l’approche minimaliste qui caractérise le projet. La façade en aluminium, aux reflets subtils, s’inscrit elle aussi dans cette recherche de sobriété. Elle remplace l’esthétique traditionnelle de la brique rouge et crée un rendu homogène qui confère à l’architecture une expression à la fois claire et discrète. Le choix de l’aluminium comme matériau ne s’est pas imposé uniquement pour des raisons esthétiques. Sa durabilité et son faible besoin d’entretien ont </w:t>
      </w:r>
      <w:r>
        <w:rPr>
          <w:rFonts w:cstheme="minorHAnsi"/>
          <w:lang w:val="fr"/>
        </w:rPr>
        <w:lastRenderedPageBreak/>
        <w:t xml:space="preserve">également fait la différence ; un argument de poids pour les bâtiments publics, qui permet de réduire durablement les coûts d’exploitation. </w:t>
      </w:r>
    </w:p>
    <w:p w14:paraId="0835A7AD" w14:textId="77777777" w:rsidR="00545F0F" w:rsidRDefault="00545F0F" w:rsidP="00A5458F">
      <w:pPr>
        <w:spacing w:after="0" w:line="288" w:lineRule="auto"/>
        <w:rPr>
          <w:rFonts w:cstheme="minorHAnsi"/>
        </w:rPr>
      </w:pPr>
    </w:p>
    <w:p w14:paraId="3C84345C" w14:textId="77777777" w:rsidR="006B5493" w:rsidRDefault="006B5493" w:rsidP="00545F0F">
      <w:pPr>
        <w:spacing w:after="0" w:line="288" w:lineRule="auto"/>
        <w:rPr>
          <w:rFonts w:cstheme="minorHAnsi"/>
          <w:b/>
          <w:bCs/>
        </w:rPr>
      </w:pPr>
    </w:p>
    <w:p w14:paraId="52D91EFE" w14:textId="77777777" w:rsidR="006B5493" w:rsidRDefault="006B5493" w:rsidP="00545F0F">
      <w:pPr>
        <w:spacing w:after="0" w:line="288" w:lineRule="auto"/>
        <w:rPr>
          <w:rFonts w:cstheme="minorHAnsi"/>
          <w:b/>
          <w:bCs/>
        </w:rPr>
      </w:pPr>
    </w:p>
    <w:p w14:paraId="43DD1DD7" w14:textId="36D98BE8" w:rsidR="00545F0F" w:rsidRPr="00A5458F" w:rsidRDefault="006B5493" w:rsidP="00545F0F">
      <w:pPr>
        <w:spacing w:after="0" w:line="288" w:lineRule="auto"/>
        <w:rPr>
          <w:rFonts w:cstheme="minorHAnsi"/>
        </w:rPr>
      </w:pPr>
      <w:r>
        <w:rPr>
          <w:rFonts w:cstheme="minorHAnsi"/>
          <w:b/>
          <w:bCs/>
          <w:lang w:val="fr"/>
        </w:rPr>
        <w:t>« Un design lisse, des lignes nettes et un aspect futuriste. »</w:t>
      </w:r>
    </w:p>
    <w:p w14:paraId="1DB811B8" w14:textId="64158125" w:rsidR="00E735CD" w:rsidRDefault="006B5493" w:rsidP="00E735CD">
      <w:pPr>
        <w:spacing w:after="0" w:line="288" w:lineRule="auto"/>
        <w:rPr>
          <w:rFonts w:cstheme="minorHAnsi"/>
        </w:rPr>
      </w:pPr>
      <w:r>
        <w:rPr>
          <w:rFonts w:cstheme="minorHAnsi"/>
          <w:lang w:val="fr"/>
        </w:rPr>
        <w:t xml:space="preserve">Les ferblantiers-couvreurs et planificateurs Marcel Schmidt et Siegmar Fried, de l’entreprise ASA Schüßler, en charge de la mise en œuvre technique, ont décrit les défis rencontrés : « Un design lisse, des lignes nettes et un aspect futuriste. » Si des projets de plus petite envergure avaient déjà été réalisés avec des panneaux composites collés, le chantier de l’hôtel de ville d’Alzenau représentait une première, tant par ses dimensions que par la complexité de ses détails. « Ce qui nous a justement séduits, c’est que tous les éléments de la façade n’étaient pas standardisés », explique Marcel Schmidt. L’équipe de 28 ferblantiers-couvreurs d’ASA Schüßler a également maîtrisé avec une précision extrême les détails complexes de toiture et des angles du bâtiment. Les panneaux de façade, montés en façade ventilée, devaient être posés aux angles du bâtiment sans joints apparents, ce qui représentait un défi particulièrement exigeant. </w:t>
      </w:r>
    </w:p>
    <w:p w14:paraId="5F91A724" w14:textId="77777777" w:rsidR="00470057" w:rsidRDefault="00470057" w:rsidP="00E735CD">
      <w:pPr>
        <w:spacing w:after="0" w:line="288" w:lineRule="auto"/>
        <w:rPr>
          <w:rFonts w:cstheme="minorHAnsi"/>
        </w:rPr>
      </w:pPr>
    </w:p>
    <w:p w14:paraId="5F24E072" w14:textId="5AE23611" w:rsidR="00E735CD" w:rsidRPr="00470057" w:rsidRDefault="00470057" w:rsidP="00E735CD">
      <w:pPr>
        <w:spacing w:after="0" w:line="288" w:lineRule="auto"/>
        <w:rPr>
          <w:rFonts w:cstheme="minorHAnsi"/>
          <w:b/>
          <w:bCs/>
        </w:rPr>
      </w:pPr>
      <w:r>
        <w:rPr>
          <w:rFonts w:cstheme="minorHAnsi"/>
          <w:b/>
          <w:bCs/>
          <w:lang w:val="fr"/>
        </w:rPr>
        <w:t>Des couleurs uniformes pour un aspect visuel homogène</w:t>
      </w:r>
    </w:p>
    <w:p w14:paraId="07254B0B" w14:textId="5F527C36" w:rsidR="00E735CD" w:rsidRPr="00E735CD" w:rsidRDefault="00096786" w:rsidP="00E735CD">
      <w:pPr>
        <w:spacing w:after="0" w:line="288" w:lineRule="auto"/>
        <w:rPr>
          <w:rFonts w:cstheme="minorHAnsi"/>
        </w:rPr>
      </w:pPr>
      <w:r>
        <w:rPr>
          <w:rFonts w:cstheme="minorHAnsi"/>
          <w:lang w:val="fr"/>
        </w:rPr>
        <w:t>Une solution technique spécifique a également été développée pour les gouttières, pratiquement « invisibles », mais parfaitement fonctionnelles. Selon Marcel Schmidt, le matériau, qui peut être fraisé et plié, a été indispensable sur le chantier d’Alzenau. « De plus,  PREFA garantit une parfaite uniformité des teintes d’un panneau à l’autre, ce qui était essentiel pour l’aspect homogène du nouveau bâtiment », ajoute-t-il. « Le résultat est impressionnant. »</w:t>
      </w:r>
    </w:p>
    <w:p w14:paraId="0AB58AAD" w14:textId="77777777" w:rsidR="00A5458F" w:rsidRDefault="00A5458F" w:rsidP="004D07F5">
      <w:pPr>
        <w:spacing w:after="0" w:line="288" w:lineRule="auto"/>
        <w:rPr>
          <w:rFonts w:cstheme="minorHAnsi"/>
        </w:rPr>
      </w:pPr>
    </w:p>
    <w:p w14:paraId="711CE236" w14:textId="7B743BDD" w:rsidR="00C146C8" w:rsidRPr="0021562D" w:rsidRDefault="00C146C8" w:rsidP="00C146C8">
      <w:pPr>
        <w:spacing w:after="0" w:line="288" w:lineRule="auto"/>
        <w:rPr>
          <w:rFonts w:cstheme="minorHAnsi"/>
        </w:rPr>
      </w:pPr>
      <w:r>
        <w:rPr>
          <w:rFonts w:cstheme="minorHAnsi"/>
          <w:b/>
          <w:bCs/>
          <w:lang w:val="fr"/>
        </w:rPr>
        <w:t>Matériau :</w:t>
      </w:r>
      <w:r>
        <w:rPr>
          <w:rFonts w:cstheme="minorHAnsi"/>
          <w:lang w:val="fr"/>
        </w:rPr>
        <w:t xml:space="preserve"> Panneau composite en aluminium PREFABOND, couleur bronze </w:t>
      </w:r>
    </w:p>
    <w:p w14:paraId="7C1F1CD6" w14:textId="77777777" w:rsidR="00C146C8" w:rsidRPr="00C146C8" w:rsidRDefault="00C146C8" w:rsidP="00C146C8">
      <w:pPr>
        <w:spacing w:after="0" w:line="288" w:lineRule="auto"/>
        <w:rPr>
          <w:rFonts w:cstheme="minorHAnsi"/>
        </w:rPr>
      </w:pPr>
      <w:r>
        <w:rPr>
          <w:rFonts w:cstheme="minorHAnsi"/>
          <w:lang w:val="fr"/>
        </w:rPr>
        <w:t>Solution spéciale conçue pour le projet</w:t>
      </w:r>
    </w:p>
    <w:p w14:paraId="04C1EBDE" w14:textId="50A23B3F" w:rsidR="007640E5" w:rsidRDefault="007640E5" w:rsidP="004D07F5">
      <w:pPr>
        <w:spacing w:after="0" w:line="288" w:lineRule="auto"/>
        <w:rPr>
          <w:rFonts w:cstheme="minorHAnsi"/>
        </w:rPr>
      </w:pPr>
    </w:p>
    <w:p w14:paraId="20337078" w14:textId="1F3DA89E" w:rsidR="006B7EC0" w:rsidRPr="006B7EC0" w:rsidRDefault="006B7EC0" w:rsidP="004D07F5">
      <w:pPr>
        <w:spacing w:after="0" w:line="288" w:lineRule="auto"/>
        <w:rPr>
          <w:rFonts w:cstheme="minorHAnsi"/>
          <w:b/>
          <w:bCs/>
        </w:rPr>
      </w:pPr>
      <w:r>
        <w:rPr>
          <w:rFonts w:cstheme="minorHAnsi"/>
          <w:b/>
          <w:bCs/>
          <w:lang w:val="fr"/>
        </w:rPr>
        <w:t>Résumé :</w:t>
      </w:r>
    </w:p>
    <w:p w14:paraId="4507492A" w14:textId="3ACE01F7" w:rsidR="006B7EC0" w:rsidRDefault="006B7EC0" w:rsidP="004D07F5">
      <w:pPr>
        <w:spacing w:after="0" w:line="288" w:lineRule="auto"/>
        <w:rPr>
          <w:rFonts w:cstheme="minorHAnsi"/>
        </w:rPr>
      </w:pPr>
      <w:r>
        <w:rPr>
          <w:rFonts w:cstheme="minorHAnsi"/>
          <w:lang w:val="fr"/>
        </w:rPr>
        <w:t>Le nouvel hôtel de ville d’Alzenau est un symbole à la fois fonctionnel et esthétique. Thomas Schlett et son équipe de B3 Architekten ont conçu une extension moderne, habillée de panneaux composites en aluminium PREFABOND couleur bronze et équipée d’une toiture à deux pans asymétriques. Le design de la façade, pensé comme une « peau », met en valeur la forme épurée du bâtiment et garantit une apparence homogène et durable, en parfaite harmonie avec le contexte urbain.</w:t>
      </w:r>
    </w:p>
    <w:p w14:paraId="14E99419" w14:textId="77777777" w:rsidR="007640E5" w:rsidRDefault="007640E5" w:rsidP="004D07F5">
      <w:pPr>
        <w:spacing w:after="0" w:line="288" w:lineRule="auto"/>
        <w:rPr>
          <w:rFonts w:cstheme="minorHAnsi"/>
        </w:rPr>
      </w:pPr>
    </w:p>
    <w:p w14:paraId="06FC7354" w14:textId="08E5CEB3" w:rsidR="007640E5" w:rsidRPr="007640E5" w:rsidRDefault="007640E5" w:rsidP="004D07F5">
      <w:pPr>
        <w:spacing w:after="0" w:line="288" w:lineRule="auto"/>
        <w:rPr>
          <w:rFonts w:cstheme="minorHAnsi"/>
          <w:b/>
          <w:bCs/>
        </w:rPr>
      </w:pPr>
      <w:r>
        <w:rPr>
          <w:rFonts w:cstheme="minorHAnsi"/>
          <w:b/>
          <w:bCs/>
          <w:lang w:val="fr"/>
        </w:rPr>
        <w:t>Des photos sont disponibles en téléchargement ici :</w:t>
      </w:r>
    </w:p>
    <w:p w14:paraId="1B9C3F54" w14:textId="3AD64E35" w:rsidR="004D07F5" w:rsidRPr="006B5493" w:rsidRDefault="004D07F5" w:rsidP="004D07F5">
      <w:pPr>
        <w:spacing w:after="0" w:line="288" w:lineRule="auto"/>
        <w:rPr>
          <w:i/>
          <w:iCs/>
        </w:rPr>
      </w:pPr>
      <w:hyperlink r:id="rId11" w:tgtFrame="_blank" w:history="1">
        <w:r>
          <w:rPr>
            <w:rStyle w:val="Hyperlink"/>
            <w:rFonts w:asciiTheme="minorHAnsi" w:hAnsiTheme="minorHAnsi"/>
            <w:i/>
            <w:iCs/>
            <w:lang w:val="fr"/>
          </w:rPr>
          <w:t>https://brx522.saas.contentserv.com/admin/share/219e07d9</w:t>
        </w:r>
      </w:hyperlink>
    </w:p>
    <w:p w14:paraId="54362CFE" w14:textId="7E77D214" w:rsidR="004D07F5" w:rsidRDefault="004D07F5" w:rsidP="004D07F5">
      <w:pPr>
        <w:spacing w:after="0" w:line="288" w:lineRule="auto"/>
        <w:rPr>
          <w:i/>
          <w:iCs/>
        </w:rPr>
      </w:pPr>
      <w:r>
        <w:rPr>
          <w:i/>
          <w:iCs/>
          <w:lang w:val="fr"/>
        </w:rPr>
        <w:t>Crédit photo : PREFA / Croce &amp; Wir</w:t>
      </w:r>
    </w:p>
    <w:p w14:paraId="3D68DDF2" w14:textId="77777777" w:rsidR="004D07F5" w:rsidRPr="001E363D" w:rsidRDefault="004D07F5" w:rsidP="004D07F5">
      <w:pPr>
        <w:spacing w:after="0" w:line="288" w:lineRule="auto"/>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pPr>
      <w:r>
        <w:rPr>
          <w:rFonts w:eastAsia="MS Mincho" w:cs="Times New Roman"/>
          <w:b/>
          <w:bCs/>
          <w:lang w:val="fr"/>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bCs/>
          <w:lang w:val="fr"/>
        </w:rPr>
        <w:lastRenderedPageBreak/>
        <w:t>PREFA en bref :</w:t>
      </w:r>
      <w:r>
        <w:rPr>
          <w:rFonts w:eastAsia="MS Mincho" w:cs="Times New Roman"/>
          <w:lang w:val="fr"/>
        </w:rPr>
        <w:t xml:space="preserve"> La société PREFA Aluminiumprodukte GmbH est spécialisée depuis près de 80 ans dans le développement, la production et la commercialisation dans toute l'Europe de systèmes de toitures, photovoltaïques et de façades en aluminium. Le groupe PREFA emploie au total près de 700 personnes. La production des plus de 5 000 produits de haute qualité a lieu exclusivement en Autriche et en Allemagne. PREFA fait partie du groupe industriel Dr. Cornelius Grupp, qui emploie plus de 8 000 personnes dans plus de 40 sites répartis à travers le monde.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lang w:val="fr"/>
        </w:rPr>
        <w:t>La responsabilité écologique de PREFA : notre engagement fort pour préserver l'environnement</w:t>
      </w:r>
    </w:p>
    <w:p w14:paraId="2744403E" w14:textId="7104B6AF" w:rsidR="004D07F5" w:rsidRDefault="004D07F5" w:rsidP="004D07F5">
      <w:pPr>
        <w:spacing w:after="0" w:line="288" w:lineRule="auto"/>
        <w:rPr>
          <w:rFonts w:eastAsia="MS Mincho" w:cs="Times New Roman"/>
        </w:rPr>
      </w:pPr>
      <w:r>
        <w:rPr>
          <w:rFonts w:eastAsia="MS Mincho" w:cs="Times New Roman"/>
          <w:lang w:val="fr"/>
        </w:rPr>
        <w:t xml:space="preserve">La protection de l'environnement et la durabilité sont plus que de simples concepts pour PREFA, qui prend très au sérieux sa responsabilité. De l'approvisionnement en matières premières à l'élimination des déchets de production, en passant par la production, toutes les étapes de l'économie circulaire sont soumises à une sélection et une mise en œuvre minutieuses, ainsi qu'à des contrôles stricts. L'aluminium pouvant être recyclé à l'infini quasiment sans perte de qualité, les produits PREFA sont essentiellement fabriqués à partir d'aluminium recyclé (jusqu’à 87 %). L'électricité utilisée sur le site de production de Marktl provient à 100 % d’énergies renouvelables, telles que l'énergie solaire, l'énergie éolienne, l'énergie hydraulique et la biomasse. Le bilan en matière de déchets est lui aussi remarquable, 99 % des déchets de production en aluminium étant réintroduits dans le cycle. Chez PREFA, il n'y a donc pas que les toits et les façades qui s'étendent sur des générations, mais aussi notre engagement pour un avenir durable. Retrouvez tous les détails ainsi que la brochure complète sur le développement durable à la page </w:t>
      </w:r>
      <w:hyperlink r:id="rId12" w:history="1">
        <w:r>
          <w:rPr>
            <w:rFonts w:eastAsia="MS Mincho" w:cs="Times New Roman"/>
            <w:lang w:val="fr"/>
          </w:rPr>
          <w:t>www.prefa.fr/durabilite</w:t>
        </w:r>
      </w:hyperlink>
      <w:r>
        <w:rPr>
          <w:rFonts w:eastAsia="MS Mincho" w:cs="Times New Roman"/>
          <w:lang w:val="fr"/>
        </w:rPr>
        <w:t>.</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Pr>
          <w:b/>
          <w:bCs/>
          <w:u w:val="single"/>
          <w:lang w:val="fr"/>
        </w:rPr>
        <w:t>Communiqués de presse internationaux :</w:t>
      </w:r>
      <w:r>
        <w:rPr>
          <w:lang w:val="fr"/>
        </w:rPr>
        <w:br/>
        <w:t>Mag. Jürgen Jungmair</w:t>
      </w:r>
      <w:r>
        <w:rPr>
          <w:lang w:val="fr"/>
        </w:rPr>
        <w:br/>
        <w:t>Directeur marketing international</w:t>
      </w:r>
      <w:r>
        <w:rPr>
          <w:lang w:val="fr"/>
        </w:rPr>
        <w:br/>
        <w:t>PREFA Aluminiumprodukte GmbH</w:t>
      </w:r>
      <w:r>
        <w:rPr>
          <w:lang w:val="fr"/>
        </w:rPr>
        <w:br/>
        <w:t>Werkstraße 1, A-3182 Marktl/Lilienfeld</w:t>
      </w:r>
      <w:r>
        <w:rPr>
          <w:lang w:val="fr"/>
        </w:rPr>
        <w:br/>
        <w:t>Tél. : +43 2762 502-801</w:t>
      </w:r>
    </w:p>
    <w:p w14:paraId="4A725C73" w14:textId="564A42A7" w:rsidR="004D07F5" w:rsidRDefault="004D07F5" w:rsidP="004D07F5">
      <w:pPr>
        <w:spacing w:after="0" w:line="288" w:lineRule="auto"/>
        <w:rPr>
          <w:bCs/>
        </w:rPr>
      </w:pPr>
      <w:r>
        <w:rPr>
          <w:lang w:val="fr"/>
        </w:rPr>
        <w:t>Mob. : +43 664 9654670</w:t>
      </w:r>
    </w:p>
    <w:p w14:paraId="20517422" w14:textId="48DBB181" w:rsidR="004D07F5" w:rsidRPr="008939BE" w:rsidRDefault="004D07F5" w:rsidP="004D07F5">
      <w:pPr>
        <w:spacing w:after="0" w:line="288" w:lineRule="auto"/>
        <w:rPr>
          <w:bCs/>
        </w:rPr>
      </w:pPr>
      <w:r>
        <w:rPr>
          <w:lang w:val="fr"/>
        </w:rPr>
        <w:t xml:space="preserve">E-mail : </w:t>
      </w:r>
      <w:hyperlink r:id="rId13" w:history="1">
        <w:r>
          <w:rPr>
            <w:rStyle w:val="Hyperlink"/>
            <w:rFonts w:asciiTheme="minorHAnsi" w:hAnsiTheme="minorHAnsi"/>
            <w:color w:val="auto"/>
            <w:lang w:val="fr"/>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Pr>
          <w:rStyle w:val="Hyperlink"/>
          <w:rFonts w:asciiTheme="minorHAnsi" w:hAnsiTheme="minorHAnsi"/>
          <w:color w:val="auto"/>
          <w:lang w:val="fr"/>
        </w:rPr>
        <w:t>https://www.prefa.com</w:t>
      </w:r>
    </w:p>
    <w:p w14:paraId="23E4839C" w14:textId="77777777" w:rsidR="004D07F5" w:rsidRPr="008939BE" w:rsidRDefault="004D07F5" w:rsidP="004D07F5">
      <w:pPr>
        <w:spacing w:after="0" w:line="288" w:lineRule="auto"/>
        <w:rPr>
          <w:rFonts w:eastAsia="MS Mincho" w:cs="Times New Roman"/>
          <w:b/>
          <w:bCs/>
        </w:rPr>
      </w:pPr>
    </w:p>
    <w:p w14:paraId="1099CF44" w14:textId="77777777" w:rsidR="004D07F5" w:rsidRPr="00F864C8" w:rsidRDefault="004D07F5" w:rsidP="004D07F5">
      <w:pPr>
        <w:spacing w:after="0" w:line="288" w:lineRule="auto"/>
        <w:rPr>
          <w:rFonts w:eastAsia="MS Mincho" w:cs="Times New Roman"/>
          <w:u w:val="single"/>
        </w:rPr>
      </w:pPr>
      <w:r>
        <w:rPr>
          <w:rFonts w:eastAsia="MS Mincho" w:cs="Times New Roman"/>
          <w:b/>
          <w:bCs/>
          <w:u w:val="single"/>
          <w:lang w:val="fr"/>
        </w:rPr>
        <w:t xml:space="preserve">Communiqués de presse Allemagne : </w:t>
      </w:r>
    </w:p>
    <w:p w14:paraId="77B12423" w14:textId="77777777" w:rsidR="004D07F5" w:rsidRPr="008939BE" w:rsidRDefault="004D07F5" w:rsidP="004D07F5">
      <w:pPr>
        <w:spacing w:after="0" w:line="288" w:lineRule="auto"/>
        <w:rPr>
          <w:rFonts w:eastAsia="MS Mincho" w:cs="Times New Roman"/>
        </w:rPr>
      </w:pPr>
      <w:r>
        <w:rPr>
          <w:rFonts w:eastAsia="MS Mincho" w:cs="Times New Roman"/>
          <w:lang w:val="fr"/>
        </w:rPr>
        <w:t>Alexandra Bendel-Döll</w:t>
      </w:r>
      <w:r>
        <w:rPr>
          <w:rFonts w:eastAsia="MS Mincho" w:cs="Times New Roman"/>
          <w:lang w:val="fr"/>
        </w:rPr>
        <w:br/>
        <w:t>Responsable marketing</w:t>
      </w:r>
      <w:r>
        <w:rPr>
          <w:rFonts w:eastAsia="MS Mincho" w:cs="Times New Roman"/>
          <w:lang w:val="fr"/>
        </w:rPr>
        <w:br/>
        <w:t xml:space="preserve">PREFA GmbH Alu-Dächer und -Fassaden </w:t>
      </w:r>
    </w:p>
    <w:p w14:paraId="61C45B02" w14:textId="77777777" w:rsidR="004D07F5" w:rsidRPr="008939BE" w:rsidRDefault="004D07F5" w:rsidP="004D07F5">
      <w:pPr>
        <w:spacing w:after="0" w:line="288" w:lineRule="auto"/>
        <w:rPr>
          <w:rFonts w:eastAsia="MS Mincho" w:cs="Times New Roman"/>
        </w:rPr>
      </w:pPr>
      <w:r>
        <w:rPr>
          <w:rFonts w:eastAsia="MS Mincho" w:cs="Times New Roman"/>
          <w:lang w:val="fr"/>
        </w:rPr>
        <w:t xml:space="preserve">Aluminiumstraße 2, D-98634 Wasungen </w:t>
      </w:r>
    </w:p>
    <w:p w14:paraId="44E44527" w14:textId="7F526751" w:rsidR="004D07F5" w:rsidRPr="008939BE" w:rsidRDefault="004D07F5" w:rsidP="004D07F5">
      <w:pPr>
        <w:spacing w:after="0" w:line="288" w:lineRule="auto"/>
        <w:rPr>
          <w:rFonts w:eastAsia="MS Mincho" w:cs="Times New Roman"/>
        </w:rPr>
      </w:pPr>
      <w:r>
        <w:rPr>
          <w:rFonts w:eastAsia="MS Mincho" w:cs="Times New Roman"/>
          <w:lang w:val="fr"/>
        </w:rPr>
        <w:t>Tél. : +49 36941 785-10</w:t>
      </w:r>
      <w:r>
        <w:rPr>
          <w:rFonts w:eastAsia="MS Mincho" w:cs="Times New Roman"/>
          <w:lang w:val="fr"/>
        </w:rPr>
        <w:br/>
        <w:t>E-mail :</w:t>
      </w:r>
      <w:hyperlink r:id="rId14" w:history="1">
        <w:r>
          <w:rPr>
            <w:rStyle w:val="Hyperlink"/>
            <w:rFonts w:asciiTheme="minorHAnsi" w:eastAsia="MS Mincho" w:hAnsiTheme="minorHAnsi" w:cs="Times New Roman"/>
            <w:color w:val="auto"/>
            <w:lang w:val="fr"/>
          </w:rPr>
          <w:t>alexandra.bendel-doell@prefa.com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rPr>
      </w:pPr>
      <w:r>
        <w:rPr>
          <w:rStyle w:val="Hyperlink"/>
          <w:rFonts w:asciiTheme="minorHAnsi" w:eastAsia="MS Mincho" w:hAnsiTheme="minorHAnsi" w:cs="Times New Roman"/>
          <w:color w:val="auto"/>
          <w:lang w:val="fr"/>
        </w:rPr>
        <w:t>https://www.prefa.de</w:t>
      </w:r>
    </w:p>
    <w:p w14:paraId="2DE24D31" w14:textId="534867F9" w:rsidR="004C1612" w:rsidRPr="004D07F5" w:rsidRDefault="004C1612" w:rsidP="00431F03"/>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7936" w14:textId="77777777" w:rsidR="001E768E" w:rsidRDefault="001E768E" w:rsidP="006F2311">
      <w:pPr>
        <w:spacing w:after="0" w:line="240" w:lineRule="auto"/>
      </w:pPr>
      <w:r>
        <w:separator/>
      </w:r>
    </w:p>
  </w:endnote>
  <w:endnote w:type="continuationSeparator" w:id="0">
    <w:p w14:paraId="09C1F287" w14:textId="77777777" w:rsidR="001E768E" w:rsidRDefault="001E768E"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Pr>
        <w:rFonts w:cs="Times New Roman"/>
        <w:sz w:val="16"/>
        <w:szCs w:val="16"/>
        <w:lang w:val="fr"/>
      </w:rPr>
      <w:t>Page </w:t>
    </w:r>
    <w:r>
      <w:rPr>
        <w:rFonts w:cs="Times New Roman"/>
        <w:noProof/>
        <w:sz w:val="16"/>
        <w:szCs w:val="16"/>
        <w:lang w:val="fr"/>
      </w:rPr>
      <w:t>2</w:t>
    </w:r>
    <w:r>
      <w:rPr>
        <w:rFonts w:cs="Times New Roman"/>
        <w:sz w:val="16"/>
        <w:szCs w:val="16"/>
        <w:lang w:val="fr"/>
      </w:rPr>
      <w:t xml:space="preserve"> sur </w:t>
    </w:r>
    <w:r>
      <w:rPr>
        <w:rFonts w:cs="Times New Roman"/>
        <w:noProof/>
        <w:sz w:val="16"/>
        <w:szCs w:val="16"/>
        <w:lang w:val="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0FDC" w14:textId="77777777" w:rsidR="001E768E" w:rsidRDefault="001E768E" w:rsidP="006F2311">
      <w:pPr>
        <w:spacing w:after="0" w:line="240" w:lineRule="auto"/>
      </w:pPr>
      <w:r>
        <w:separator/>
      </w:r>
    </w:p>
  </w:footnote>
  <w:footnote w:type="continuationSeparator" w:id="0">
    <w:p w14:paraId="7404FEF5" w14:textId="77777777" w:rsidR="001E768E" w:rsidRDefault="001E768E"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fr"/>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fr-FR" w:vendorID="64" w:dllVersion="0"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678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5D6E"/>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37A0"/>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855"/>
    <w:rsid w:val="001E768E"/>
    <w:rsid w:val="001F06BB"/>
    <w:rsid w:val="001F25BA"/>
    <w:rsid w:val="001F36CB"/>
    <w:rsid w:val="001F5B4D"/>
    <w:rsid w:val="002030E4"/>
    <w:rsid w:val="0020435A"/>
    <w:rsid w:val="00204DAC"/>
    <w:rsid w:val="00206536"/>
    <w:rsid w:val="00207B00"/>
    <w:rsid w:val="00210968"/>
    <w:rsid w:val="0021200F"/>
    <w:rsid w:val="002135A4"/>
    <w:rsid w:val="0021562D"/>
    <w:rsid w:val="00215945"/>
    <w:rsid w:val="00215C73"/>
    <w:rsid w:val="00220771"/>
    <w:rsid w:val="00224E0B"/>
    <w:rsid w:val="00224E63"/>
    <w:rsid w:val="00224EDB"/>
    <w:rsid w:val="00231922"/>
    <w:rsid w:val="00232A96"/>
    <w:rsid w:val="00232FA7"/>
    <w:rsid w:val="002334D9"/>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0F08"/>
    <w:rsid w:val="0028376B"/>
    <w:rsid w:val="002872F2"/>
    <w:rsid w:val="0029012C"/>
    <w:rsid w:val="002904D5"/>
    <w:rsid w:val="00290597"/>
    <w:rsid w:val="0029077F"/>
    <w:rsid w:val="0029161B"/>
    <w:rsid w:val="00294F20"/>
    <w:rsid w:val="00296239"/>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26FB"/>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0434E"/>
    <w:rsid w:val="004106CF"/>
    <w:rsid w:val="00410D2F"/>
    <w:rsid w:val="0041241F"/>
    <w:rsid w:val="00412D4D"/>
    <w:rsid w:val="0041413F"/>
    <w:rsid w:val="0042136D"/>
    <w:rsid w:val="00421BCB"/>
    <w:rsid w:val="004242FF"/>
    <w:rsid w:val="00424782"/>
    <w:rsid w:val="00431F03"/>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0057"/>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45F0F"/>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5493"/>
    <w:rsid w:val="006B749B"/>
    <w:rsid w:val="006B7A29"/>
    <w:rsid w:val="006B7EC0"/>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2A37"/>
    <w:rsid w:val="008B3027"/>
    <w:rsid w:val="008B5BF5"/>
    <w:rsid w:val="008B5D3B"/>
    <w:rsid w:val="008B5FEC"/>
    <w:rsid w:val="008B65E5"/>
    <w:rsid w:val="008B743F"/>
    <w:rsid w:val="008B7983"/>
    <w:rsid w:val="008C3F2C"/>
    <w:rsid w:val="008C4051"/>
    <w:rsid w:val="008C6E49"/>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458F"/>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3F"/>
    <w:rsid w:val="00A90748"/>
    <w:rsid w:val="00A90890"/>
    <w:rsid w:val="00A9151C"/>
    <w:rsid w:val="00A943F0"/>
    <w:rsid w:val="00A97259"/>
    <w:rsid w:val="00AA4522"/>
    <w:rsid w:val="00AA5103"/>
    <w:rsid w:val="00AB186F"/>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09"/>
    <w:rsid w:val="00B60FE0"/>
    <w:rsid w:val="00B64757"/>
    <w:rsid w:val="00B73F6F"/>
    <w:rsid w:val="00B75230"/>
    <w:rsid w:val="00B75692"/>
    <w:rsid w:val="00B80FCC"/>
    <w:rsid w:val="00B85A8B"/>
    <w:rsid w:val="00B9055C"/>
    <w:rsid w:val="00B90722"/>
    <w:rsid w:val="00B947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6C8"/>
    <w:rsid w:val="00C1479F"/>
    <w:rsid w:val="00C14815"/>
    <w:rsid w:val="00C156D4"/>
    <w:rsid w:val="00C1776D"/>
    <w:rsid w:val="00C17EB9"/>
    <w:rsid w:val="00C22B69"/>
    <w:rsid w:val="00C2791E"/>
    <w:rsid w:val="00C30336"/>
    <w:rsid w:val="00C314EE"/>
    <w:rsid w:val="00C3504C"/>
    <w:rsid w:val="00C35128"/>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96D3B"/>
    <w:rsid w:val="00DA20CE"/>
    <w:rsid w:val="00DA689F"/>
    <w:rsid w:val="00DB07F6"/>
    <w:rsid w:val="00DB0F80"/>
    <w:rsid w:val="00DB404C"/>
    <w:rsid w:val="00DC28E7"/>
    <w:rsid w:val="00DC3E80"/>
    <w:rsid w:val="00DC5465"/>
    <w:rsid w:val="00DC74AA"/>
    <w:rsid w:val="00DD207F"/>
    <w:rsid w:val="00DD2A70"/>
    <w:rsid w:val="00DD5128"/>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14E0"/>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35CD"/>
    <w:rsid w:val="00E750EE"/>
    <w:rsid w:val="00E82FD2"/>
    <w:rsid w:val="00E85187"/>
    <w:rsid w:val="00E8530F"/>
    <w:rsid w:val="00E86D5D"/>
    <w:rsid w:val="00E86E7F"/>
    <w:rsid w:val="00E872D8"/>
    <w:rsid w:val="00E87A1C"/>
    <w:rsid w:val="00E91E4A"/>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2E0A"/>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86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43BB"/>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6B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83775548">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71671">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chmidTi\AppData\Local\Microsoft\Windows\INetCache\Content.Outlook\D93F8XOM\about&#160;: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chmidTi\AppData\Local\Microsoft\Windows\INetCache\Content.Outlook\D93F8XOM\about&#160;: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219e07d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chmidTi\AppData\Local\Microsoft\Windows\INetCache\Content.Outlook\D93F8XOM\about&#160;: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8" ma:contentTypeDescription="Ein neues Dokument erstellen." ma:contentTypeScope="" ma:versionID="978969049d25ecd4a9e9797da5c8ca3e">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71e50f1d1f4c773f830437b8fda46b3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39819b1a-bb4d-43f5-b4c9-cd6b4de04a52"/>
    <ds:schemaRef ds:uri="b61c059e-9980-493f-8239-5bb543147a85"/>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0CA345D3-06FE-4B6B-A10B-9CFA8381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9b1a-bb4d-43f5-b4c9-cd6b4de04a52"/>
    <ds:schemaRef ds:uri="b61c059e-9980-493f-8239-5bb54314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6907</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2025-08-13T13:33:00Z</dcterms:created>
  <dcterms:modified xsi:type="dcterms:W3CDTF">2025-08-13T13:33:00Z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