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759E8" w14:textId="517E8FFA" w:rsidR="004D07F5" w:rsidRPr="001E363D" w:rsidRDefault="004D07F5" w:rsidP="004D07F5">
      <w:pPr>
        <w:spacing w:after="0" w:line="288" w:lineRule="auto"/>
        <w:outlineLvl w:val="0"/>
        <w:rPr>
          <w:sz w:val="28"/>
        </w:rPr>
      </w:pPr>
      <w:r>
        <w:rPr>
          <w:b/>
          <w:bCs/>
          <w:sz w:val="28"/>
          <w:lang w:val="it"/>
        </w:rPr>
        <w:t>PREFA</w:t>
      </w:r>
      <w:r>
        <w:rPr>
          <w:sz w:val="28"/>
          <w:lang w:val="it"/>
        </w:rPr>
        <w:t>/Comunicato stampa, marzo 2025</w:t>
      </w:r>
    </w:p>
    <w:p w14:paraId="767A7D98" w14:textId="77777777" w:rsidR="00C117C6" w:rsidRDefault="00C117C6" w:rsidP="00233EDD">
      <w:pPr>
        <w:pBdr>
          <w:bottom w:val="single" w:sz="4" w:space="1" w:color="auto"/>
        </w:pBdr>
        <w:spacing w:after="0" w:line="288" w:lineRule="auto"/>
        <w:outlineLvl w:val="0"/>
        <w:rPr>
          <w:rFonts w:cstheme="minorHAnsi"/>
          <w:b/>
          <w:bCs/>
          <w:sz w:val="28"/>
          <w:szCs w:val="28"/>
        </w:rPr>
      </w:pPr>
    </w:p>
    <w:p w14:paraId="4CF926A7" w14:textId="4FDD43AF" w:rsidR="00233EDD" w:rsidRPr="00233EDD" w:rsidRDefault="00233EDD" w:rsidP="00233EDD">
      <w:pPr>
        <w:pBdr>
          <w:bottom w:val="single" w:sz="4" w:space="1" w:color="auto"/>
        </w:pBdr>
        <w:spacing w:after="0" w:line="288" w:lineRule="auto"/>
        <w:outlineLvl w:val="0"/>
        <w:rPr>
          <w:rFonts w:cstheme="minorHAnsi"/>
          <w:b/>
          <w:bCs/>
          <w:sz w:val="36"/>
          <w:szCs w:val="36"/>
        </w:rPr>
      </w:pPr>
      <w:r>
        <w:rPr>
          <w:rFonts w:cstheme="minorHAnsi"/>
          <w:b/>
          <w:bCs/>
          <w:sz w:val="36"/>
          <w:szCs w:val="36"/>
          <w:lang w:val="it"/>
        </w:rPr>
        <w:t>Il colore incontra la funzionalità e la comunità: Van B a Monaco</w:t>
      </w:r>
    </w:p>
    <w:p w14:paraId="25789A5C" w14:textId="4EDF67A1" w:rsidR="00AF1A98" w:rsidRPr="00F462AD" w:rsidRDefault="00AF1A98" w:rsidP="004D07F5">
      <w:pPr>
        <w:pBdr>
          <w:bottom w:val="single" w:sz="4" w:space="1" w:color="auto"/>
        </w:pBdr>
        <w:spacing w:after="0" w:line="288" w:lineRule="auto"/>
        <w:rPr>
          <w:rFonts w:eastAsia="MS Mincho" w:cs="Times New Roman"/>
        </w:rPr>
      </w:pPr>
      <w:r>
        <w:rPr>
          <w:rFonts w:cstheme="minorHAnsi"/>
          <w:lang w:val="it"/>
        </w:rPr>
        <w:t>Qualità abitativa urbana e precisa scelta dei materiali: la costruzione PREFARENZEN di maggio</w:t>
      </w:r>
    </w:p>
    <w:p w14:paraId="26995AA7" w14:textId="77777777" w:rsidR="00903369" w:rsidRDefault="00903369" w:rsidP="00893C69">
      <w:pPr>
        <w:spacing w:after="0" w:line="288" w:lineRule="auto"/>
        <w:rPr>
          <w:rFonts w:cstheme="minorHAnsi"/>
        </w:rPr>
      </w:pPr>
    </w:p>
    <w:p w14:paraId="04563B43" w14:textId="7434D682" w:rsidR="00B75232" w:rsidRDefault="00C80B16" w:rsidP="00B75232">
      <w:pPr>
        <w:spacing w:after="0" w:line="288" w:lineRule="auto"/>
        <w:rPr>
          <w:rFonts w:cstheme="minorHAnsi"/>
          <w:bCs/>
        </w:rPr>
      </w:pPr>
      <w:r>
        <w:rPr>
          <w:rFonts w:cstheme="minorHAnsi"/>
          <w:lang w:val="it"/>
        </w:rPr>
        <w:t>A Monaco, nell’Infanteriestraße, è stato realizzato Van B, un edificio residenziale straordinario dal punto di vista architettonico e tecnico. Progettato dallo studio di architettura olandese UNStudio e realizzato dallo sviluppatore di progetti Bauwerk di Monaco, l’edificio non impressiona solo visivamente, ma offre anche un’alta qualità della vita per i residenti.</w:t>
      </w:r>
    </w:p>
    <w:p w14:paraId="66E0186E" w14:textId="77777777" w:rsidR="00870194" w:rsidRDefault="00870194" w:rsidP="00C80B16">
      <w:pPr>
        <w:spacing w:after="0" w:line="288" w:lineRule="auto"/>
        <w:rPr>
          <w:rFonts w:cstheme="minorHAnsi"/>
          <w:bCs/>
        </w:rPr>
      </w:pPr>
    </w:p>
    <w:p w14:paraId="0C5BEEE5" w14:textId="3BFA42C4" w:rsidR="00B57E62" w:rsidRPr="00C80B16" w:rsidRDefault="00E53FCE" w:rsidP="00C80B16">
      <w:pPr>
        <w:spacing w:after="0" w:line="288" w:lineRule="auto"/>
        <w:rPr>
          <w:rFonts w:cstheme="minorHAnsi"/>
          <w:b/>
        </w:rPr>
      </w:pPr>
      <w:r>
        <w:rPr>
          <w:rFonts w:cstheme="minorHAnsi"/>
          <w:b/>
          <w:bCs/>
          <w:lang w:val="it"/>
        </w:rPr>
        <w:t>Promozione e progettazione della comunità</w:t>
      </w:r>
    </w:p>
    <w:p w14:paraId="6F950967" w14:textId="16EAFD36" w:rsidR="00C80B16" w:rsidRDefault="00C80B16" w:rsidP="00C80B16">
      <w:pPr>
        <w:spacing w:after="0" w:line="288" w:lineRule="auto"/>
        <w:rPr>
          <w:rFonts w:cstheme="minorHAnsi"/>
          <w:bCs/>
        </w:rPr>
      </w:pPr>
      <w:r>
        <w:rPr>
          <w:rFonts w:cstheme="minorHAnsi"/>
          <w:lang w:val="it"/>
        </w:rPr>
        <w:t>Van B comprende complessivamente 142 unità abitative, appartamenti e attici con superfici abitative tra i 33 e i 168 metri quadri. Dal cortile interno si può accedere direttamente a diverse unità abitative, le cosiddette “case a schiera” che dispongono di un indirizzo proprio nonché di una terrazza sul cortile. In totale, sono stati realizzati 13 attici, dei quali dieci sono stati progettati individualmente da designer rinomati. L’idea architettonica dietro al progetto è coerente con il concetto del “Natural Community Building”. Lo scopo è quello di promuovere la comunità e allo stesso tempo di riunire sotto lo stesso tetto diversi stili di vita. Una struttura edile adeguata e una pianta aperta a diversi utilizzi ne garantiscono il successo. Al pianterreno sono inoltre disponibili per i residenti utili sale e spazi comuni per il lavoro e il tempo libero, nonché un tetto dalla particolare bellezza.</w:t>
      </w:r>
    </w:p>
    <w:p w14:paraId="4BB5945F" w14:textId="77777777" w:rsidR="008D1428" w:rsidRDefault="008D1428" w:rsidP="00C80B16">
      <w:pPr>
        <w:spacing w:after="0" w:line="288" w:lineRule="auto"/>
        <w:rPr>
          <w:rFonts w:cstheme="minorHAnsi"/>
          <w:bCs/>
        </w:rPr>
      </w:pPr>
    </w:p>
    <w:p w14:paraId="737A70D5" w14:textId="1CD9FF26" w:rsidR="00870194" w:rsidRPr="00C80B16" w:rsidRDefault="00A61761" w:rsidP="00C80B16">
      <w:pPr>
        <w:spacing w:after="0" w:line="288" w:lineRule="auto"/>
        <w:rPr>
          <w:rFonts w:cstheme="minorHAnsi"/>
          <w:b/>
        </w:rPr>
      </w:pPr>
      <w:r>
        <w:rPr>
          <w:rFonts w:cstheme="minorHAnsi"/>
          <w:b/>
          <w:bCs/>
          <w:lang w:val="it"/>
        </w:rPr>
        <w:t>La suggestiva facciata come zona di incontro</w:t>
      </w:r>
    </w:p>
    <w:p w14:paraId="4396B30C" w14:textId="76B126FF" w:rsidR="00C80B16" w:rsidRDefault="00C80B16" w:rsidP="00C80B16">
      <w:pPr>
        <w:spacing w:after="0" w:line="288" w:lineRule="auto"/>
        <w:rPr>
          <w:rFonts w:cstheme="minorHAnsi"/>
          <w:bCs/>
        </w:rPr>
      </w:pPr>
      <w:r>
        <w:rPr>
          <w:rFonts w:cstheme="minorHAnsi"/>
          <w:lang w:val="it"/>
        </w:rPr>
        <w:t>In particolare, a saltare all’occhio è la facciata ad effetto obliquo con le finestre a bow-window impilate l’una sull’altra. I bow-windows sporgenti sono rivestiti con pannelli in cemento rinforzati con fibra di vetro. Per ciò che riguarda i colori, a dominare è un gioco di alternanze tra arancione rame, un leggero tono salmone e un caldo grigio cemento. La facciata deve creare un livello interattivo, un “vedere ed essere visti”, come la descrive il responsabile del progetto Sven Disser di Bauwerk. Questo effetto è intenzionale. La facciata con questi bow-windows sporgenti, le grandi vetrate e i balconi diventa una zona di incontro per i residenti dell’edificio e trasforma un confine strutturale in uno spazio di interazione.</w:t>
      </w:r>
    </w:p>
    <w:p w14:paraId="1B239AFF" w14:textId="77777777" w:rsidR="00B57E62" w:rsidRDefault="00B57E62" w:rsidP="00C80B16">
      <w:pPr>
        <w:spacing w:after="0" w:line="288" w:lineRule="auto"/>
        <w:rPr>
          <w:rFonts w:cstheme="minorHAnsi"/>
          <w:bCs/>
        </w:rPr>
      </w:pPr>
    </w:p>
    <w:p w14:paraId="3E06C501" w14:textId="1EEBF72D" w:rsidR="00B57E62" w:rsidRPr="00C80B16" w:rsidRDefault="00B57E62" w:rsidP="00C80B16">
      <w:pPr>
        <w:spacing w:after="0" w:line="288" w:lineRule="auto"/>
        <w:rPr>
          <w:rFonts w:cstheme="minorHAnsi"/>
          <w:bCs/>
        </w:rPr>
      </w:pPr>
      <w:r>
        <w:rPr>
          <w:rFonts w:cstheme="minorHAnsi"/>
          <w:b/>
          <w:bCs/>
          <w:lang w:val="it"/>
        </w:rPr>
        <w:t>Il tetto in alluminio come elemento di connessione</w:t>
      </w:r>
    </w:p>
    <w:p w14:paraId="075FAC4E" w14:textId="62475F65" w:rsidR="00C80B16" w:rsidRDefault="00C80B16" w:rsidP="00C80B16">
      <w:pPr>
        <w:spacing w:after="0" w:line="288" w:lineRule="auto"/>
        <w:rPr>
          <w:rFonts w:cstheme="minorHAnsi"/>
          <w:bCs/>
        </w:rPr>
      </w:pPr>
      <w:r>
        <w:rPr>
          <w:rFonts w:cstheme="minorHAnsi"/>
          <w:lang w:val="it"/>
        </w:rPr>
        <w:t xml:space="preserve">A definire l’intero progetto, sia dal punto di vista creativo che funzionale, è il tetto. La copertura è stata realizzata con PREFALZ nel colore speciale IGP arancione HDP. Questo materiale di qualità ha fatto da modello cromatico per tutti gli altri elementi costruttivi di Van B: L’acciaio verniciato installato al pianterreno e la lastra verniciata a polvere, nonché i telai delle finestre in alluminio e </w:t>
      </w:r>
      <w:r>
        <w:rPr>
          <w:rFonts w:cstheme="minorHAnsi"/>
          <w:lang w:val="it"/>
        </w:rPr>
        <w:lastRenderedPageBreak/>
        <w:t>legno sono abbinati al colore del tetto. In questo modo, il tetto in alluminio diviene l’elemento di connessione dell’intero concetto architettonico.</w:t>
      </w:r>
    </w:p>
    <w:p w14:paraId="7EB1C3E1" w14:textId="77777777" w:rsidR="000168E3" w:rsidRDefault="000168E3" w:rsidP="00C80B16">
      <w:pPr>
        <w:spacing w:after="0" w:line="288" w:lineRule="auto"/>
        <w:rPr>
          <w:rFonts w:cstheme="minorHAnsi"/>
          <w:bCs/>
        </w:rPr>
      </w:pPr>
    </w:p>
    <w:p w14:paraId="1BBA5DDF" w14:textId="77777777" w:rsidR="000168E3" w:rsidRPr="00C80B16" w:rsidRDefault="000168E3" w:rsidP="00C80B16">
      <w:pPr>
        <w:spacing w:after="0" w:line="288" w:lineRule="auto"/>
        <w:rPr>
          <w:rFonts w:cstheme="minorHAnsi"/>
          <w:bCs/>
        </w:rPr>
      </w:pPr>
    </w:p>
    <w:p w14:paraId="294AF27B" w14:textId="77777777" w:rsidR="00F530B3" w:rsidRDefault="00F530B3" w:rsidP="00C80B16">
      <w:pPr>
        <w:spacing w:after="0" w:line="288" w:lineRule="auto"/>
        <w:rPr>
          <w:rFonts w:cstheme="minorHAnsi"/>
          <w:bCs/>
        </w:rPr>
      </w:pPr>
    </w:p>
    <w:p w14:paraId="567BD3D2" w14:textId="77777777" w:rsidR="00F530B3" w:rsidRPr="00F530B3" w:rsidRDefault="00F530B3" w:rsidP="00F530B3">
      <w:pPr>
        <w:spacing w:after="0" w:line="288" w:lineRule="auto"/>
        <w:rPr>
          <w:rFonts w:cstheme="minorHAnsi"/>
          <w:bCs/>
        </w:rPr>
      </w:pPr>
      <w:r>
        <w:rPr>
          <w:rFonts w:cstheme="minorHAnsi"/>
          <w:b/>
          <w:bCs/>
          <w:lang w:val="it"/>
        </w:rPr>
        <w:t>Sfide tecniche e precisione</w:t>
      </w:r>
    </w:p>
    <w:p w14:paraId="7AE7BC50" w14:textId="77777777" w:rsidR="00B419C1" w:rsidRDefault="00F530B3" w:rsidP="00F530B3">
      <w:pPr>
        <w:spacing w:after="0" w:line="288" w:lineRule="auto"/>
        <w:rPr>
          <w:rFonts w:cstheme="minorHAnsi"/>
          <w:bCs/>
        </w:rPr>
      </w:pPr>
      <w:r>
        <w:rPr>
          <w:rFonts w:cstheme="minorHAnsi"/>
          <w:lang w:val="it"/>
        </w:rPr>
        <w:t xml:space="preserve">I lavori sul tetto presso Van B sono stati eseguiti dalla Schwaben Dachdeckerei sotto la direzione di Bekim Shala. “Sono diventato lattoniere perché le sfide tecniche e la realizzazione precisa di lavori sul tetto mi affascinano”, afferma Shala per descrivere la sua passione per il mestiere che pratica. Lui e il suo team erano responsabili della progettazione e realizzazione di tutti i lavori di copertura del tetto, tra i quali i complessi raccordi ai lucernari e le numerose botole del tetto. </w:t>
      </w:r>
    </w:p>
    <w:p w14:paraId="02AB4520" w14:textId="77777777" w:rsidR="00B419C1" w:rsidRDefault="00B419C1" w:rsidP="00F530B3">
      <w:pPr>
        <w:spacing w:after="0" w:line="288" w:lineRule="auto"/>
        <w:rPr>
          <w:rFonts w:cstheme="minorHAnsi"/>
          <w:bCs/>
        </w:rPr>
      </w:pPr>
    </w:p>
    <w:p w14:paraId="4DDE5295" w14:textId="6A8BC8B4" w:rsidR="00F530B3" w:rsidRDefault="00A709AB" w:rsidP="00F530B3">
      <w:pPr>
        <w:spacing w:after="0" w:line="288" w:lineRule="auto"/>
        <w:rPr>
          <w:rFonts w:cstheme="minorHAnsi"/>
          <w:bCs/>
        </w:rPr>
      </w:pPr>
      <w:r>
        <w:rPr>
          <w:rFonts w:cstheme="minorHAnsi"/>
          <w:lang w:val="it"/>
        </w:rPr>
        <w:t>Il progetto ha richiesto un adattamento preciso del materiale alle speciali geometrie del tetto. Nel complesso, un team di sei persone ha lavorato per oltre tre mesi diverse migliaia di metri quadrati di alluminio. Per Shala, la scelta di impiegare il PREFALZ è stata determinata in modo decisivo dall’eccellente durata di vita e dall’aspetto accattivante. “La funzionalità tecnica ha la priorità. Un tetto deve essere sicuro e durevole, prima di soddisfare requisiti estetici”, sottolinea Shala.</w:t>
      </w:r>
    </w:p>
    <w:p w14:paraId="082C14F3" w14:textId="77777777" w:rsidR="00D91435" w:rsidRDefault="00D91435" w:rsidP="00F530B3">
      <w:pPr>
        <w:spacing w:after="0" w:line="288" w:lineRule="auto"/>
        <w:rPr>
          <w:rFonts w:cstheme="minorHAnsi"/>
          <w:bCs/>
        </w:rPr>
      </w:pPr>
    </w:p>
    <w:p w14:paraId="265BCA0C" w14:textId="03B3CFF2" w:rsidR="00D91435" w:rsidRDefault="00D91435" w:rsidP="00F530B3">
      <w:pPr>
        <w:spacing w:after="0" w:line="288" w:lineRule="auto"/>
        <w:rPr>
          <w:rFonts w:cstheme="minorHAnsi"/>
          <w:bCs/>
        </w:rPr>
      </w:pPr>
      <w:r>
        <w:rPr>
          <w:rFonts w:cstheme="minorHAnsi"/>
          <w:b/>
          <w:bCs/>
          <w:lang w:val="it"/>
        </w:rPr>
        <w:t>Materiale:</w:t>
      </w:r>
      <w:r>
        <w:rPr>
          <w:rFonts w:cstheme="minorHAnsi"/>
          <w:lang w:val="it"/>
        </w:rPr>
        <w:t xml:space="preserve"> PREFALZ nel colore speciale IGP arancione HDP</w:t>
      </w:r>
    </w:p>
    <w:p w14:paraId="2D4B688D" w14:textId="77777777" w:rsidR="00E31DF9" w:rsidRDefault="00E31DF9" w:rsidP="00F530B3">
      <w:pPr>
        <w:spacing w:after="0" w:line="288" w:lineRule="auto"/>
        <w:rPr>
          <w:rFonts w:cstheme="minorHAnsi"/>
          <w:bCs/>
        </w:rPr>
      </w:pPr>
    </w:p>
    <w:p w14:paraId="5580B02A" w14:textId="4A313CAB" w:rsidR="00E31DF9" w:rsidRPr="00D91435" w:rsidRDefault="00E31DF9" w:rsidP="00F530B3">
      <w:pPr>
        <w:spacing w:after="0" w:line="288" w:lineRule="auto"/>
        <w:rPr>
          <w:rFonts w:cstheme="minorHAnsi"/>
          <w:b/>
        </w:rPr>
      </w:pPr>
      <w:r>
        <w:rPr>
          <w:rFonts w:cstheme="minorHAnsi"/>
          <w:b/>
          <w:bCs/>
          <w:lang w:val="it"/>
        </w:rPr>
        <w:t>Versione breve:</w:t>
      </w:r>
    </w:p>
    <w:p w14:paraId="0A105752" w14:textId="53075A98" w:rsidR="00E31DF9" w:rsidRDefault="00E31DF9" w:rsidP="00F530B3">
      <w:pPr>
        <w:spacing w:after="0" w:line="288" w:lineRule="auto"/>
        <w:rPr>
          <w:rFonts w:cstheme="minorHAnsi"/>
          <w:bCs/>
        </w:rPr>
      </w:pPr>
      <w:r>
        <w:rPr>
          <w:rFonts w:cstheme="minorHAnsi"/>
          <w:lang w:val="it"/>
        </w:rPr>
        <w:t>A Monaco, nell’Infanteriestraße, è stato realizzato con Van B un progetto residenziale di qualità con 142 unità abitative. L’edificio convince grazie alla suggestiva facciata con bow-windows, una pianta flessibile e aree comuni. Un centrale elemento progettuale è costituito dal tetto in alluminio in PREFALZ, in un colore speciale all’avanguardia.</w:t>
      </w:r>
    </w:p>
    <w:p w14:paraId="75A2D755" w14:textId="77777777" w:rsidR="00ED05A8" w:rsidRDefault="00ED05A8" w:rsidP="00F530B3">
      <w:pPr>
        <w:spacing w:after="0" w:line="288" w:lineRule="auto"/>
        <w:rPr>
          <w:rFonts w:cstheme="minorHAnsi"/>
          <w:bCs/>
        </w:rPr>
      </w:pPr>
    </w:p>
    <w:p w14:paraId="420AE673" w14:textId="2929C71B" w:rsidR="00ED05A8" w:rsidRPr="001173AC" w:rsidRDefault="00ED05A8" w:rsidP="00F530B3">
      <w:pPr>
        <w:spacing w:after="0" w:line="288" w:lineRule="auto"/>
        <w:rPr>
          <w:rFonts w:cstheme="minorHAnsi"/>
          <w:b/>
        </w:rPr>
      </w:pPr>
      <w:r>
        <w:rPr>
          <w:rFonts w:cstheme="minorHAnsi"/>
          <w:b/>
          <w:bCs/>
          <w:lang w:val="it"/>
        </w:rPr>
        <w:t>Qui è possibile scaricare alcune immagini:</w:t>
      </w:r>
    </w:p>
    <w:p w14:paraId="17B899BB" w14:textId="5C990B03" w:rsidR="00ED05A8" w:rsidRDefault="00000000" w:rsidP="00F530B3">
      <w:pPr>
        <w:spacing w:after="0" w:line="288" w:lineRule="auto"/>
        <w:rPr>
          <w:rFonts w:cstheme="minorHAnsi"/>
          <w:bCs/>
        </w:rPr>
      </w:pPr>
      <w:hyperlink r:id="rId11" w:history="1">
        <w:r w:rsidR="001173AC">
          <w:rPr>
            <w:rStyle w:val="Hyperlink"/>
            <w:rFonts w:asciiTheme="minorHAnsi" w:hAnsiTheme="minorHAnsi" w:cstheme="minorHAnsi"/>
            <w:lang w:val="it"/>
          </w:rPr>
          <w:t>https://brx522.saas.contentserv.com/admin/share/a60255b2</w:t>
        </w:r>
      </w:hyperlink>
    </w:p>
    <w:p w14:paraId="17D21AD3" w14:textId="77777777" w:rsidR="00ED05A8" w:rsidRPr="00F530B3" w:rsidRDefault="00ED05A8" w:rsidP="00F530B3">
      <w:pPr>
        <w:spacing w:after="0" w:line="288" w:lineRule="auto"/>
        <w:rPr>
          <w:rFonts w:cstheme="minorHAnsi"/>
          <w:bCs/>
        </w:rPr>
      </w:pPr>
    </w:p>
    <w:p w14:paraId="6737814B" w14:textId="77777777" w:rsidR="00F530B3" w:rsidRDefault="00F530B3" w:rsidP="00C80B16">
      <w:pPr>
        <w:spacing w:after="0" w:line="288" w:lineRule="auto"/>
        <w:rPr>
          <w:rFonts w:cstheme="minorHAnsi"/>
          <w:bCs/>
        </w:rPr>
      </w:pPr>
    </w:p>
    <w:p w14:paraId="75067543" w14:textId="77777777" w:rsidR="000168E3" w:rsidRPr="00C80B16" w:rsidRDefault="000168E3" w:rsidP="00C80B16">
      <w:pPr>
        <w:spacing w:after="0" w:line="288" w:lineRule="auto"/>
        <w:rPr>
          <w:rFonts w:cstheme="minorHAnsi"/>
          <w:bCs/>
        </w:rPr>
      </w:pPr>
    </w:p>
    <w:p w14:paraId="5025D95D" w14:textId="77777777" w:rsidR="0001696A" w:rsidRDefault="0001696A" w:rsidP="008B74DB">
      <w:pPr>
        <w:spacing w:after="0" w:line="288" w:lineRule="auto"/>
        <w:rPr>
          <w:rFonts w:cstheme="minorHAnsi"/>
          <w:bCs/>
        </w:rPr>
      </w:pPr>
    </w:p>
    <w:p w14:paraId="0D784357" w14:textId="77777777" w:rsidR="00366FE8" w:rsidRDefault="00366FE8" w:rsidP="00366FE8">
      <w:pPr>
        <w:spacing w:after="0" w:line="288" w:lineRule="auto"/>
        <w:rPr>
          <w:rFonts w:cstheme="minorHAnsi"/>
          <w:bCs/>
        </w:rPr>
      </w:pPr>
    </w:p>
    <w:p w14:paraId="3798031C" w14:textId="77777777" w:rsidR="00366FE8" w:rsidRDefault="00366FE8" w:rsidP="00366FE8">
      <w:pPr>
        <w:spacing w:after="0" w:line="288" w:lineRule="auto"/>
        <w:rPr>
          <w:rFonts w:cstheme="minorHAnsi"/>
          <w:bCs/>
        </w:rPr>
      </w:pPr>
    </w:p>
    <w:p w14:paraId="1833FDA4" w14:textId="731A7510" w:rsidR="004C1612" w:rsidRPr="004D07F5" w:rsidRDefault="004C1612" w:rsidP="004D07F5">
      <w:r>
        <w:rPr>
          <w:lang w:val="it"/>
        </w:rPr>
        <w:br w:type="page"/>
      </w:r>
    </w:p>
    <w:p w14:paraId="7D894B49" w14:textId="4673428B" w:rsidR="004C1612" w:rsidRPr="004D07F5" w:rsidRDefault="004C1612" w:rsidP="41259AC7">
      <w:pPr>
        <w:spacing w:before="240" w:after="0" w:line="288" w:lineRule="auto"/>
      </w:pPr>
      <w:r w:rsidRPr="218B7401">
        <w:rPr>
          <w:rFonts w:ascii="Calibri" w:eastAsia="Calibri" w:hAnsi="Calibri" w:cs="Calibri"/>
          <w:lang w:val="it-IT"/>
        </w:rPr>
        <w:lastRenderedPageBreak/>
        <w:t xml:space="preserve">PREFA in sintesi: PREFA Aluminiumprodukte GmbH ha successo in tutta Europa da circa 80 anni con lo sviluppo, la produzione e la commercializzazione di sistemi per tetto e facciata in alluminio e sistemi fotovoltaici. Il gruppo PREFA impiega un totale di circa 700 dipendenti. La produzione degli oltre 5.000 articoli di alta qualità avviene esclusivamente in Austria e Germania. PREFA fa parte del gruppo di aziende di proprietà dell’industriale Dr. Cornelius Grupp, che impiega più di 8.000 persone in oltre 40 stabilimenti di produzione in tutto il mondo. </w:t>
      </w:r>
    </w:p>
    <w:p w14:paraId="042C2611" w14:textId="0F205573" w:rsidR="004C1612" w:rsidRPr="004D07F5" w:rsidRDefault="004C1612" w:rsidP="41259AC7">
      <w:pPr>
        <w:spacing w:before="240" w:after="0" w:line="288" w:lineRule="auto"/>
      </w:pPr>
      <w:r>
        <w:rPr>
          <w:rFonts w:ascii="Calibri" w:eastAsia="Calibri" w:hAnsi="Calibri" w:cs="Calibri"/>
          <w:lang w:val="it"/>
        </w:rPr>
        <w:t xml:space="preserve"> </w:t>
      </w:r>
    </w:p>
    <w:p w14:paraId="0CE7F30D" w14:textId="15917257" w:rsidR="004C1612" w:rsidRPr="004D07F5" w:rsidRDefault="004C1612" w:rsidP="738986CE">
      <w:pPr>
        <w:spacing w:after="0" w:line="288" w:lineRule="auto"/>
      </w:pPr>
      <w:r>
        <w:rPr>
          <w:rFonts w:ascii="Calibri" w:eastAsia="Calibri" w:hAnsi="Calibri" w:cs="Calibri"/>
          <w:b/>
          <w:bCs/>
          <w:lang w:val="it"/>
        </w:rPr>
        <w:t>La responsabilità sostenibile di PREFA – Il nostro grande impegno per un ambiente intatto</w:t>
      </w:r>
    </w:p>
    <w:p w14:paraId="2B056ACD" w14:textId="249AAE91" w:rsidR="004C1612" w:rsidRPr="004D07F5" w:rsidRDefault="004C1612" w:rsidP="738986CE">
      <w:pPr>
        <w:spacing w:after="0" w:line="288" w:lineRule="auto"/>
      </w:pPr>
      <w:r w:rsidRPr="218B7401">
        <w:rPr>
          <w:rFonts w:ascii="Calibri" w:eastAsia="Calibri" w:hAnsi="Calibri" w:cs="Calibri"/>
          <w:lang w:val="it-IT"/>
        </w:rPr>
        <w:t xml:space="preserve">Tutela dell’ambiente e sostenibilità non sono solo parole per PREFA, la responsabilità che ne deriva è presa molto seriamente. Dall’approvvigionamento delle materie prime alla produzione e allo smaltimento degli scarti di produzione, tutte le fasi dell’economia circolare sono soggette a un’attenta selezione e realizzazione, nonché a controlli rigorosi. Poiché l’alluminio può essere riciclato tutte le volte che lo si desidera senza alcuna perdita di qualità, presso PREFA i prodotti vengono realizzati in alluminio riciclato all’87%. Il 100% dell’elettricità utilizzata presso lo stabilimento produttivo di Marktl proviene da energie rinnovabili, ovvero da energia solare, eolica, idroelettrica e biomassa. È possibile dare un’occhiata anche al bilancio dei rifiuti: il 99% dei rifiuti della produzione di alluminio torna all’inizio. In PREFA non sono solo i tetti e le facciate a durare per generazioni, ma anche il nostro impegno per un futuro sostenibile. Tutti i dettagli e l’opuscolo completo sulla sostenibilità sono disponibili alla pagina </w:t>
      </w:r>
      <w:r w:rsidRPr="218B7401">
        <w:rPr>
          <w:rStyle w:val="Hyperlink"/>
          <w:rFonts w:ascii="Calibri" w:eastAsia="Calibri" w:hAnsi="Calibri" w:cs="Calibri"/>
          <w:lang w:val="it-IT"/>
        </w:rPr>
        <w:t>www.prefa.at/nachhaltigkeit</w:t>
      </w:r>
      <w:r w:rsidRPr="218B7401">
        <w:rPr>
          <w:rFonts w:ascii="Calibri" w:eastAsia="Calibri" w:hAnsi="Calibri" w:cs="Calibri"/>
          <w:lang w:val="it-IT"/>
        </w:rPr>
        <w:t>.</w:t>
      </w:r>
    </w:p>
    <w:p w14:paraId="19FB3F0E" w14:textId="3E227B99" w:rsidR="004C1612" w:rsidRPr="004D07F5" w:rsidRDefault="004C1612" w:rsidP="41259AC7">
      <w:pPr>
        <w:spacing w:before="240" w:after="0" w:line="288" w:lineRule="auto"/>
      </w:pPr>
      <w:r>
        <w:rPr>
          <w:rFonts w:ascii="Calibri" w:eastAsia="Calibri" w:hAnsi="Calibri" w:cs="Calibri"/>
          <w:b/>
          <w:bCs/>
          <w:lang w:val="it"/>
        </w:rPr>
        <w:t xml:space="preserve"> </w:t>
      </w:r>
    </w:p>
    <w:p w14:paraId="16B80D1A" w14:textId="3DCD5755" w:rsidR="004C1612" w:rsidRPr="004D07F5" w:rsidRDefault="004C1612" w:rsidP="738986CE">
      <w:pPr>
        <w:spacing w:after="0" w:line="288" w:lineRule="auto"/>
        <w:rPr>
          <w:rFonts w:ascii="Calibri" w:eastAsia="Calibri" w:hAnsi="Calibri" w:cs="Calibri"/>
        </w:rPr>
      </w:pPr>
      <w:r>
        <w:rPr>
          <w:rFonts w:ascii="Calibri" w:hAnsi="Calibri"/>
          <w:b/>
          <w:bCs/>
          <w:lang w:val="it"/>
        </w:rPr>
        <w:t xml:space="preserve">Informazioni per la stampa internazionale: </w:t>
      </w:r>
      <w:r>
        <w:rPr>
          <w:rFonts w:ascii="Calibri" w:hAnsi="Calibri"/>
          <w:lang w:val="it"/>
        </w:rPr>
        <w:br/>
        <w:t xml:space="preserve">Mag. (FH) Jürgen Jungmair, MSc. </w:t>
      </w:r>
      <w:r>
        <w:rPr>
          <w:rFonts w:ascii="Calibri" w:hAnsi="Calibri"/>
          <w:lang w:val="it"/>
        </w:rPr>
        <w:br/>
        <w:t xml:space="preserve">Direzione marketing internazionale </w:t>
      </w:r>
      <w:r>
        <w:rPr>
          <w:rFonts w:ascii="Calibri" w:hAnsi="Calibri"/>
          <w:lang w:val="it"/>
        </w:rPr>
        <w:br/>
        <w:t xml:space="preserve">PREFA Aluminiumprodukte GmbH </w:t>
      </w:r>
      <w:r>
        <w:rPr>
          <w:rFonts w:ascii="Calibri" w:hAnsi="Calibri"/>
          <w:lang w:val="it"/>
        </w:rPr>
        <w:br/>
        <w:t xml:space="preserve">Werkstraße 1, A-3182 Marktl/Lilienfeld </w:t>
      </w:r>
      <w:r>
        <w:rPr>
          <w:rFonts w:ascii="Calibri" w:hAnsi="Calibri"/>
          <w:lang w:val="it"/>
        </w:rPr>
        <w:br/>
        <w:t xml:space="preserve">Tel.: +43 2762 502-801 </w:t>
      </w:r>
    </w:p>
    <w:p w14:paraId="127F7570" w14:textId="3E695055" w:rsidR="004C1612" w:rsidRPr="004D07F5" w:rsidRDefault="004C1612" w:rsidP="738986CE">
      <w:pPr>
        <w:spacing w:after="0" w:line="288" w:lineRule="auto"/>
        <w:rPr>
          <w:rFonts w:ascii="Calibri" w:eastAsia="Calibri" w:hAnsi="Calibri" w:cs="Calibri"/>
        </w:rPr>
      </w:pPr>
      <w:r>
        <w:rPr>
          <w:rFonts w:ascii="Calibri" w:eastAsia="Calibri" w:hAnsi="Calibri" w:cs="Calibri"/>
          <w:lang w:val="it"/>
        </w:rPr>
        <w:t xml:space="preserve">Cell.: +43 664 9654670 </w:t>
      </w:r>
    </w:p>
    <w:p w14:paraId="78C21498" w14:textId="52B6969D" w:rsidR="004C1612" w:rsidRPr="004D07F5" w:rsidRDefault="004C1612" w:rsidP="738986CE">
      <w:pPr>
        <w:spacing w:after="0" w:line="288" w:lineRule="auto"/>
        <w:rPr>
          <w:rFonts w:ascii="Calibri" w:eastAsia="Calibri" w:hAnsi="Calibri" w:cs="Calibri"/>
        </w:rPr>
      </w:pPr>
      <w:r>
        <w:rPr>
          <w:rFonts w:ascii="Calibri" w:eastAsia="Calibri" w:hAnsi="Calibri" w:cs="Calibri"/>
          <w:lang w:val="it"/>
        </w:rPr>
        <w:t xml:space="preserve">E-mail:juergen.jungmair@prefa.com </w:t>
      </w:r>
    </w:p>
    <w:p w14:paraId="2217D618" w14:textId="00D87934" w:rsidR="004C1612" w:rsidRPr="004D07F5" w:rsidRDefault="004C1612" w:rsidP="738986CE">
      <w:pPr>
        <w:spacing w:after="0" w:line="288" w:lineRule="auto"/>
        <w:rPr>
          <w:rFonts w:ascii="Calibri" w:eastAsia="Calibri" w:hAnsi="Calibri" w:cs="Calibri"/>
        </w:rPr>
      </w:pPr>
      <w:r>
        <w:rPr>
          <w:rFonts w:ascii="Calibri" w:eastAsia="Calibri" w:hAnsi="Calibri" w:cs="Calibri"/>
          <w:lang w:val="it"/>
        </w:rPr>
        <w:t xml:space="preserve">https://www.prefa.com </w:t>
      </w:r>
    </w:p>
    <w:p w14:paraId="461D0092" w14:textId="1CE4498D" w:rsidR="004C1612" w:rsidRPr="004D07F5" w:rsidRDefault="004C1612" w:rsidP="738986CE">
      <w:pPr>
        <w:spacing w:after="0" w:line="288" w:lineRule="auto"/>
        <w:rPr>
          <w:rFonts w:ascii="Calibri" w:eastAsia="Calibri" w:hAnsi="Calibri" w:cs="Calibri"/>
          <w:b/>
          <w:bCs/>
        </w:rPr>
      </w:pPr>
      <w:r>
        <w:rPr>
          <w:rFonts w:ascii="Calibri" w:eastAsia="Calibri" w:hAnsi="Calibri" w:cs="Calibri"/>
          <w:lang w:val="it"/>
        </w:rPr>
        <w:t xml:space="preserve">  </w:t>
      </w:r>
    </w:p>
    <w:p w14:paraId="69F2EE03" w14:textId="3F67CA84" w:rsidR="004C1612" w:rsidRPr="004D07F5" w:rsidRDefault="004C1612" w:rsidP="738986CE">
      <w:pPr>
        <w:spacing w:after="0" w:line="288" w:lineRule="auto"/>
        <w:rPr>
          <w:rFonts w:ascii="Calibri" w:eastAsia="Calibri" w:hAnsi="Calibri" w:cs="Calibri"/>
          <w:b/>
          <w:bCs/>
        </w:rPr>
      </w:pPr>
      <w:r>
        <w:rPr>
          <w:rFonts w:ascii="Calibri" w:eastAsia="Calibri" w:hAnsi="Calibri" w:cs="Calibri"/>
          <w:b/>
          <w:bCs/>
          <w:lang w:val="it"/>
        </w:rPr>
        <w:t xml:space="preserve">Informazioni per la stampa tedesca:  </w:t>
      </w:r>
    </w:p>
    <w:p w14:paraId="4C10243A" w14:textId="106BEB6C" w:rsidR="004C1612" w:rsidRPr="004D07F5" w:rsidRDefault="004C1612" w:rsidP="738986CE">
      <w:pPr>
        <w:spacing w:after="0" w:line="288" w:lineRule="auto"/>
        <w:rPr>
          <w:rFonts w:ascii="Calibri" w:eastAsia="Calibri" w:hAnsi="Calibri" w:cs="Calibri"/>
        </w:rPr>
      </w:pPr>
      <w:r>
        <w:rPr>
          <w:rFonts w:ascii="Calibri" w:hAnsi="Calibri" w:cs="Calibri"/>
          <w:lang w:val="it"/>
        </w:rPr>
        <w:t xml:space="preserve">Alexandra Bendel-Döll </w:t>
      </w:r>
      <w:r>
        <w:rPr>
          <w:rFonts w:ascii="Calibri" w:hAnsi="Calibri" w:cs="Calibri"/>
          <w:lang w:val="it"/>
        </w:rPr>
        <w:br/>
        <w:t xml:space="preserve">Direzione marketing </w:t>
      </w:r>
      <w:r>
        <w:rPr>
          <w:rFonts w:ascii="Calibri" w:hAnsi="Calibri" w:cs="Calibri"/>
          <w:lang w:val="it"/>
        </w:rPr>
        <w:br/>
        <w:t xml:space="preserve">PREFA GmbH Alu-Dächer und -Fassaden  </w:t>
      </w:r>
    </w:p>
    <w:p w14:paraId="13D72F64" w14:textId="126C112B" w:rsidR="004C1612" w:rsidRPr="004D07F5" w:rsidRDefault="004C1612" w:rsidP="738986CE">
      <w:pPr>
        <w:spacing w:after="0" w:line="288" w:lineRule="auto"/>
        <w:rPr>
          <w:rFonts w:ascii="Calibri" w:eastAsia="Calibri" w:hAnsi="Calibri" w:cs="Calibri"/>
        </w:rPr>
      </w:pPr>
      <w:r>
        <w:rPr>
          <w:rFonts w:ascii="Calibri" w:eastAsia="Calibri" w:hAnsi="Calibri" w:cs="Calibri"/>
          <w:lang w:val="it"/>
        </w:rPr>
        <w:t xml:space="preserve">Aluminiumstraße 2, D-98634 Wasungen  </w:t>
      </w:r>
    </w:p>
    <w:p w14:paraId="2DE24D31" w14:textId="0F68D0D3" w:rsidR="004C1612" w:rsidRPr="004D07F5" w:rsidRDefault="004C1612" w:rsidP="738986CE">
      <w:pPr>
        <w:spacing w:after="0" w:line="288" w:lineRule="auto"/>
        <w:rPr>
          <w:rFonts w:ascii="Calibri" w:eastAsia="Calibri" w:hAnsi="Calibri" w:cs="Calibri"/>
        </w:rPr>
      </w:pPr>
      <w:r>
        <w:rPr>
          <w:rFonts w:ascii="Calibri" w:hAnsi="Calibri"/>
          <w:lang w:val="it"/>
        </w:rPr>
        <w:t xml:space="preserve">Tel.: +49 36941 785-10 </w:t>
      </w:r>
      <w:r>
        <w:rPr>
          <w:rFonts w:ascii="Calibri" w:hAnsi="Calibri"/>
          <w:lang w:val="it"/>
        </w:rPr>
        <w:br/>
        <w:t xml:space="preserve">E-mail:alexandra.bendel-doell@prefa.com </w:t>
      </w:r>
      <w:r>
        <w:rPr>
          <w:rFonts w:ascii="Calibri" w:hAnsi="Calibri"/>
          <w:lang w:val="it"/>
        </w:rPr>
        <w:br/>
        <w:t>https://www.prefa.de</w:t>
      </w:r>
      <w:r>
        <w:rPr>
          <w:rFonts w:ascii="Calibri" w:hAnsi="Calibri"/>
          <w:b/>
          <w:bCs/>
          <w:lang w:val="it"/>
        </w:rPr>
        <w:t xml:space="preserve"> </w:t>
      </w:r>
    </w:p>
    <w:sectPr w:rsidR="004C1612" w:rsidRPr="004D07F5" w:rsidSect="003C57D6">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B60FC" w14:textId="77777777" w:rsidR="00E81EA0" w:rsidRDefault="00E81EA0" w:rsidP="006F2311">
      <w:pPr>
        <w:spacing w:after="0" w:line="240" w:lineRule="auto"/>
      </w:pPr>
      <w:r>
        <w:separator/>
      </w:r>
    </w:p>
  </w:endnote>
  <w:endnote w:type="continuationSeparator" w:id="0">
    <w:p w14:paraId="53BAC405" w14:textId="77777777" w:rsidR="00E81EA0" w:rsidRDefault="00E81EA0"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B784" w14:textId="229A10F8" w:rsidR="000C3D2F" w:rsidRPr="000C3D2F" w:rsidRDefault="000C3D2F" w:rsidP="000C3D2F">
    <w:pPr>
      <w:pStyle w:val="Fuzeile"/>
      <w:jc w:val="right"/>
      <w:rPr>
        <w:rFonts w:cs="Times New Roman"/>
        <w:sz w:val="16"/>
        <w:szCs w:val="16"/>
      </w:rPr>
    </w:pPr>
    <w:r>
      <w:rPr>
        <w:rFonts w:cs="Times New Roman"/>
        <w:sz w:val="16"/>
        <w:szCs w:val="16"/>
        <w:lang w:val="it"/>
      </w:rPr>
      <w:t xml:space="preserve">Pagina </w:t>
    </w:r>
    <w:r>
      <w:rPr>
        <w:rFonts w:cs="Times New Roman"/>
        <w:noProof/>
        <w:sz w:val="16"/>
        <w:szCs w:val="16"/>
        <w:lang w:val="it"/>
      </w:rPr>
      <w:t>2</w:t>
    </w:r>
    <w:r>
      <w:rPr>
        <w:rFonts w:cs="Times New Roman"/>
        <w:sz w:val="16"/>
        <w:szCs w:val="16"/>
        <w:lang w:val="it"/>
      </w:rPr>
      <w:t xml:space="preserve"> di </w:t>
    </w:r>
    <w:r>
      <w:rPr>
        <w:rFonts w:cs="Times New Roman"/>
        <w:noProof/>
        <w:sz w:val="16"/>
        <w:szCs w:val="16"/>
        <w:lang w:val="it"/>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25045" w14:textId="77777777" w:rsidR="00E81EA0" w:rsidRDefault="00E81EA0" w:rsidP="006F2311">
      <w:pPr>
        <w:spacing w:after="0" w:line="240" w:lineRule="auto"/>
      </w:pPr>
      <w:r>
        <w:separator/>
      </w:r>
    </w:p>
  </w:footnote>
  <w:footnote w:type="continuationSeparator" w:id="0">
    <w:p w14:paraId="185664DF" w14:textId="77777777" w:rsidR="00E81EA0" w:rsidRDefault="00E81EA0"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7367" w14:textId="77777777" w:rsidR="00F864C8" w:rsidRDefault="00F81894">
    <w:pPr>
      <w:pStyle w:val="Kopfzeile"/>
    </w:pPr>
    <w:r>
      <w:rPr>
        <w:noProof/>
        <w:color w:val="2B579A"/>
        <w:shd w:val="clear" w:color="auto" w:fill="E6E6E6"/>
        <w:lang w:val="it"/>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9513373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948652467">
    <w:abstractNumId w:val="2"/>
  </w:num>
  <w:num w:numId="3" w16cid:durableId="2022127097">
    <w:abstractNumId w:val="0"/>
  </w:num>
  <w:num w:numId="4" w16cid:durableId="44643327">
    <w:abstractNumId w:val="3"/>
  </w:num>
  <w:num w:numId="5" w16cid:durableId="1768770465">
    <w:abstractNumId w:val="1"/>
  </w:num>
  <w:num w:numId="6" w16cid:durableId="351037575">
    <w:abstractNumId w:val="4"/>
  </w:num>
  <w:num w:numId="7" w16cid:durableId="1208646303">
    <w:abstractNumId w:val="11"/>
  </w:num>
  <w:num w:numId="8" w16cid:durableId="1958293445">
    <w:abstractNumId w:val="5"/>
  </w:num>
  <w:num w:numId="9" w16cid:durableId="1677151467">
    <w:abstractNumId w:val="8"/>
  </w:num>
  <w:num w:numId="10" w16cid:durableId="1546402488">
    <w:abstractNumId w:val="10"/>
  </w:num>
  <w:num w:numId="11" w16cid:durableId="1472166269">
    <w:abstractNumId w:val="9"/>
  </w:num>
  <w:num w:numId="12" w16cid:durableId="520484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it-IT" w:vendorID="64" w:dllVersion="0"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12058"/>
    <w:rsid w:val="00012695"/>
    <w:rsid w:val="00012BE8"/>
    <w:rsid w:val="000135F0"/>
    <w:rsid w:val="0001384A"/>
    <w:rsid w:val="000168E3"/>
    <w:rsid w:val="0001696A"/>
    <w:rsid w:val="00016C6F"/>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73BDF"/>
    <w:rsid w:val="00081965"/>
    <w:rsid w:val="00081A96"/>
    <w:rsid w:val="00087F36"/>
    <w:rsid w:val="00090327"/>
    <w:rsid w:val="00091217"/>
    <w:rsid w:val="00091D76"/>
    <w:rsid w:val="000947BF"/>
    <w:rsid w:val="0009496B"/>
    <w:rsid w:val="00097719"/>
    <w:rsid w:val="000A0308"/>
    <w:rsid w:val="000A345D"/>
    <w:rsid w:val="000A52E5"/>
    <w:rsid w:val="000A67B3"/>
    <w:rsid w:val="000A68CF"/>
    <w:rsid w:val="000A6BDF"/>
    <w:rsid w:val="000B2455"/>
    <w:rsid w:val="000B5969"/>
    <w:rsid w:val="000B6CEF"/>
    <w:rsid w:val="000C2766"/>
    <w:rsid w:val="000C2ED7"/>
    <w:rsid w:val="000C35E8"/>
    <w:rsid w:val="000C3D2F"/>
    <w:rsid w:val="000C46AF"/>
    <w:rsid w:val="000C4E88"/>
    <w:rsid w:val="000C53AA"/>
    <w:rsid w:val="000C7407"/>
    <w:rsid w:val="000D04BD"/>
    <w:rsid w:val="000D48C3"/>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3AC"/>
    <w:rsid w:val="00117EE7"/>
    <w:rsid w:val="001239AC"/>
    <w:rsid w:val="001274C2"/>
    <w:rsid w:val="00130E4E"/>
    <w:rsid w:val="001322BC"/>
    <w:rsid w:val="00142D97"/>
    <w:rsid w:val="00144E99"/>
    <w:rsid w:val="00144F71"/>
    <w:rsid w:val="0014697B"/>
    <w:rsid w:val="00147A25"/>
    <w:rsid w:val="001522BB"/>
    <w:rsid w:val="0015238E"/>
    <w:rsid w:val="0015691D"/>
    <w:rsid w:val="0016058D"/>
    <w:rsid w:val="00161D89"/>
    <w:rsid w:val="00167345"/>
    <w:rsid w:val="0016736D"/>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B73E2"/>
    <w:rsid w:val="001C305A"/>
    <w:rsid w:val="001C65AA"/>
    <w:rsid w:val="001D03CD"/>
    <w:rsid w:val="001D151A"/>
    <w:rsid w:val="001D2087"/>
    <w:rsid w:val="001D44B2"/>
    <w:rsid w:val="001E2A12"/>
    <w:rsid w:val="001E34E1"/>
    <w:rsid w:val="001E363D"/>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27F8"/>
    <w:rsid w:val="002135A4"/>
    <w:rsid w:val="00215945"/>
    <w:rsid w:val="00215C73"/>
    <w:rsid w:val="00220771"/>
    <w:rsid w:val="00224E0B"/>
    <w:rsid w:val="00224E63"/>
    <w:rsid w:val="00224EDB"/>
    <w:rsid w:val="00230C17"/>
    <w:rsid w:val="00231922"/>
    <w:rsid w:val="00232A96"/>
    <w:rsid w:val="00232FA7"/>
    <w:rsid w:val="00233EDD"/>
    <w:rsid w:val="0023482F"/>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3880"/>
    <w:rsid w:val="002B465F"/>
    <w:rsid w:val="002B5162"/>
    <w:rsid w:val="002B5498"/>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6813"/>
    <w:rsid w:val="00366FE8"/>
    <w:rsid w:val="00373C0C"/>
    <w:rsid w:val="00374AC1"/>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0F07"/>
    <w:rsid w:val="003916BD"/>
    <w:rsid w:val="003940C1"/>
    <w:rsid w:val="00394D9D"/>
    <w:rsid w:val="00395450"/>
    <w:rsid w:val="003972C8"/>
    <w:rsid w:val="003974F2"/>
    <w:rsid w:val="003A14FB"/>
    <w:rsid w:val="003A3864"/>
    <w:rsid w:val="003A54D6"/>
    <w:rsid w:val="003A54FA"/>
    <w:rsid w:val="003B3BED"/>
    <w:rsid w:val="003B6D50"/>
    <w:rsid w:val="003B6D7A"/>
    <w:rsid w:val="003C09BD"/>
    <w:rsid w:val="003C1D49"/>
    <w:rsid w:val="003C2103"/>
    <w:rsid w:val="003C226E"/>
    <w:rsid w:val="003C39C3"/>
    <w:rsid w:val="003C49AA"/>
    <w:rsid w:val="003C5441"/>
    <w:rsid w:val="003C57D6"/>
    <w:rsid w:val="003C5811"/>
    <w:rsid w:val="003C641C"/>
    <w:rsid w:val="003C6537"/>
    <w:rsid w:val="003C66DB"/>
    <w:rsid w:val="003C6C5B"/>
    <w:rsid w:val="003C70F0"/>
    <w:rsid w:val="003C77D5"/>
    <w:rsid w:val="003D1103"/>
    <w:rsid w:val="003D35F8"/>
    <w:rsid w:val="003D3850"/>
    <w:rsid w:val="003D5159"/>
    <w:rsid w:val="003E3885"/>
    <w:rsid w:val="003E4DE8"/>
    <w:rsid w:val="003E5C4B"/>
    <w:rsid w:val="003E6608"/>
    <w:rsid w:val="003E6929"/>
    <w:rsid w:val="003E721A"/>
    <w:rsid w:val="003F0666"/>
    <w:rsid w:val="003F1420"/>
    <w:rsid w:val="003F306C"/>
    <w:rsid w:val="003F3559"/>
    <w:rsid w:val="003F4F70"/>
    <w:rsid w:val="00403C53"/>
    <w:rsid w:val="004106CF"/>
    <w:rsid w:val="00410D2F"/>
    <w:rsid w:val="0041241F"/>
    <w:rsid w:val="00412D4D"/>
    <w:rsid w:val="0041413F"/>
    <w:rsid w:val="0042136D"/>
    <w:rsid w:val="00421BCB"/>
    <w:rsid w:val="004242FF"/>
    <w:rsid w:val="00424782"/>
    <w:rsid w:val="00432A11"/>
    <w:rsid w:val="004335F3"/>
    <w:rsid w:val="00433A40"/>
    <w:rsid w:val="004356DD"/>
    <w:rsid w:val="004359D1"/>
    <w:rsid w:val="00436654"/>
    <w:rsid w:val="00436AD3"/>
    <w:rsid w:val="00437151"/>
    <w:rsid w:val="00441A92"/>
    <w:rsid w:val="00443391"/>
    <w:rsid w:val="0044536E"/>
    <w:rsid w:val="0044615A"/>
    <w:rsid w:val="00447BEC"/>
    <w:rsid w:val="004511FB"/>
    <w:rsid w:val="0045227C"/>
    <w:rsid w:val="004545E7"/>
    <w:rsid w:val="00454DD6"/>
    <w:rsid w:val="004627C1"/>
    <w:rsid w:val="00463AB6"/>
    <w:rsid w:val="004652DC"/>
    <w:rsid w:val="004673E1"/>
    <w:rsid w:val="004675F3"/>
    <w:rsid w:val="00472AC8"/>
    <w:rsid w:val="004750A5"/>
    <w:rsid w:val="00475326"/>
    <w:rsid w:val="00475EDB"/>
    <w:rsid w:val="0048400F"/>
    <w:rsid w:val="004856B0"/>
    <w:rsid w:val="00485B4B"/>
    <w:rsid w:val="004861FC"/>
    <w:rsid w:val="00490F13"/>
    <w:rsid w:val="00491581"/>
    <w:rsid w:val="00491C73"/>
    <w:rsid w:val="004928B0"/>
    <w:rsid w:val="0049643E"/>
    <w:rsid w:val="00496CC5"/>
    <w:rsid w:val="004A18AD"/>
    <w:rsid w:val="004A1A94"/>
    <w:rsid w:val="004A4DBF"/>
    <w:rsid w:val="004A61A9"/>
    <w:rsid w:val="004A6A3F"/>
    <w:rsid w:val="004A7B37"/>
    <w:rsid w:val="004A7EEA"/>
    <w:rsid w:val="004B3161"/>
    <w:rsid w:val="004B3775"/>
    <w:rsid w:val="004B397A"/>
    <w:rsid w:val="004C1612"/>
    <w:rsid w:val="004C189B"/>
    <w:rsid w:val="004C4F38"/>
    <w:rsid w:val="004C6257"/>
    <w:rsid w:val="004D07F5"/>
    <w:rsid w:val="004D1C70"/>
    <w:rsid w:val="004D7E60"/>
    <w:rsid w:val="004E0B91"/>
    <w:rsid w:val="004E16D0"/>
    <w:rsid w:val="004E1A9B"/>
    <w:rsid w:val="004E35B0"/>
    <w:rsid w:val="004E710F"/>
    <w:rsid w:val="004E7CC5"/>
    <w:rsid w:val="004F1F7D"/>
    <w:rsid w:val="004F2509"/>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2123"/>
    <w:rsid w:val="00525D47"/>
    <w:rsid w:val="00535532"/>
    <w:rsid w:val="005362CE"/>
    <w:rsid w:val="00536898"/>
    <w:rsid w:val="00541B05"/>
    <w:rsid w:val="00542BE4"/>
    <w:rsid w:val="005443F8"/>
    <w:rsid w:val="005448AD"/>
    <w:rsid w:val="00545687"/>
    <w:rsid w:val="00545D3B"/>
    <w:rsid w:val="005529A0"/>
    <w:rsid w:val="005623AB"/>
    <w:rsid w:val="00566153"/>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578C"/>
    <w:rsid w:val="00596B93"/>
    <w:rsid w:val="005A0A07"/>
    <w:rsid w:val="005A10A5"/>
    <w:rsid w:val="005A26B2"/>
    <w:rsid w:val="005A4081"/>
    <w:rsid w:val="005B072C"/>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E65AF"/>
    <w:rsid w:val="005F108E"/>
    <w:rsid w:val="005F160F"/>
    <w:rsid w:val="005F1C0C"/>
    <w:rsid w:val="005F49AC"/>
    <w:rsid w:val="005F4FF2"/>
    <w:rsid w:val="005F6FDE"/>
    <w:rsid w:val="0060083E"/>
    <w:rsid w:val="0060257B"/>
    <w:rsid w:val="00604BE7"/>
    <w:rsid w:val="00604F03"/>
    <w:rsid w:val="006059CF"/>
    <w:rsid w:val="006076C3"/>
    <w:rsid w:val="0061392A"/>
    <w:rsid w:val="00616693"/>
    <w:rsid w:val="0061768C"/>
    <w:rsid w:val="006205C9"/>
    <w:rsid w:val="006223C0"/>
    <w:rsid w:val="00623A4A"/>
    <w:rsid w:val="006242B4"/>
    <w:rsid w:val="006266C5"/>
    <w:rsid w:val="006273A5"/>
    <w:rsid w:val="006279E2"/>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57D37"/>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4378"/>
    <w:rsid w:val="006A6106"/>
    <w:rsid w:val="006B44CD"/>
    <w:rsid w:val="006B482D"/>
    <w:rsid w:val="006B749B"/>
    <w:rsid w:val="006B7A29"/>
    <w:rsid w:val="006C5175"/>
    <w:rsid w:val="006C5BDA"/>
    <w:rsid w:val="006D2A0C"/>
    <w:rsid w:val="006D3966"/>
    <w:rsid w:val="006D4282"/>
    <w:rsid w:val="006D50CC"/>
    <w:rsid w:val="006D600E"/>
    <w:rsid w:val="006D714F"/>
    <w:rsid w:val="006E1964"/>
    <w:rsid w:val="006E3F10"/>
    <w:rsid w:val="006E4E3E"/>
    <w:rsid w:val="006F2311"/>
    <w:rsid w:val="006F36D4"/>
    <w:rsid w:val="006F668E"/>
    <w:rsid w:val="006F74C9"/>
    <w:rsid w:val="006F7CE4"/>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3569"/>
    <w:rsid w:val="00754705"/>
    <w:rsid w:val="00757451"/>
    <w:rsid w:val="0075746B"/>
    <w:rsid w:val="00760FFA"/>
    <w:rsid w:val="00761989"/>
    <w:rsid w:val="00761CB7"/>
    <w:rsid w:val="007640E5"/>
    <w:rsid w:val="0076440E"/>
    <w:rsid w:val="00765531"/>
    <w:rsid w:val="007666B1"/>
    <w:rsid w:val="0077151B"/>
    <w:rsid w:val="007719FA"/>
    <w:rsid w:val="00774CA1"/>
    <w:rsid w:val="007750EA"/>
    <w:rsid w:val="00777972"/>
    <w:rsid w:val="00784ABD"/>
    <w:rsid w:val="00786C98"/>
    <w:rsid w:val="0078735C"/>
    <w:rsid w:val="007915F4"/>
    <w:rsid w:val="00793CD4"/>
    <w:rsid w:val="007A6F12"/>
    <w:rsid w:val="007B019B"/>
    <w:rsid w:val="007B0380"/>
    <w:rsid w:val="007B211A"/>
    <w:rsid w:val="007B4A1B"/>
    <w:rsid w:val="007B7148"/>
    <w:rsid w:val="007B7619"/>
    <w:rsid w:val="007C06BE"/>
    <w:rsid w:val="007C0EBA"/>
    <w:rsid w:val="007C1AEA"/>
    <w:rsid w:val="007C2DD6"/>
    <w:rsid w:val="007C62C6"/>
    <w:rsid w:val="007C77EE"/>
    <w:rsid w:val="007C7988"/>
    <w:rsid w:val="007D1312"/>
    <w:rsid w:val="007E54A0"/>
    <w:rsid w:val="007F1BC7"/>
    <w:rsid w:val="007F5BAE"/>
    <w:rsid w:val="00801088"/>
    <w:rsid w:val="00802EE8"/>
    <w:rsid w:val="00810589"/>
    <w:rsid w:val="00813713"/>
    <w:rsid w:val="00814F16"/>
    <w:rsid w:val="008225FB"/>
    <w:rsid w:val="0082281D"/>
    <w:rsid w:val="00823F63"/>
    <w:rsid w:val="0082439A"/>
    <w:rsid w:val="00825C69"/>
    <w:rsid w:val="00826EA9"/>
    <w:rsid w:val="008331D8"/>
    <w:rsid w:val="00833A0E"/>
    <w:rsid w:val="00837016"/>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525F"/>
    <w:rsid w:val="008678E7"/>
    <w:rsid w:val="00870194"/>
    <w:rsid w:val="008707CB"/>
    <w:rsid w:val="00871543"/>
    <w:rsid w:val="00872833"/>
    <w:rsid w:val="0088020F"/>
    <w:rsid w:val="008824B6"/>
    <w:rsid w:val="00884DDB"/>
    <w:rsid w:val="0088562F"/>
    <w:rsid w:val="00890506"/>
    <w:rsid w:val="0089079E"/>
    <w:rsid w:val="00891604"/>
    <w:rsid w:val="008939BE"/>
    <w:rsid w:val="00893C69"/>
    <w:rsid w:val="008A02BF"/>
    <w:rsid w:val="008A0C38"/>
    <w:rsid w:val="008A1926"/>
    <w:rsid w:val="008A628E"/>
    <w:rsid w:val="008A7422"/>
    <w:rsid w:val="008B202D"/>
    <w:rsid w:val="008B2A37"/>
    <w:rsid w:val="008B3027"/>
    <w:rsid w:val="008B5B1A"/>
    <w:rsid w:val="008B5BF5"/>
    <w:rsid w:val="008B5D3B"/>
    <w:rsid w:val="008B5FEC"/>
    <w:rsid w:val="008B65E5"/>
    <w:rsid w:val="008B743F"/>
    <w:rsid w:val="008B74DB"/>
    <w:rsid w:val="008B77E3"/>
    <w:rsid w:val="008C3F2C"/>
    <w:rsid w:val="008C4051"/>
    <w:rsid w:val="008C6E49"/>
    <w:rsid w:val="008D0487"/>
    <w:rsid w:val="008D1428"/>
    <w:rsid w:val="008F0613"/>
    <w:rsid w:val="008F13EC"/>
    <w:rsid w:val="008F2455"/>
    <w:rsid w:val="008F24B4"/>
    <w:rsid w:val="008F2661"/>
    <w:rsid w:val="008F38DB"/>
    <w:rsid w:val="008F39D4"/>
    <w:rsid w:val="008F3F42"/>
    <w:rsid w:val="008F4D6A"/>
    <w:rsid w:val="008F5E43"/>
    <w:rsid w:val="008F6857"/>
    <w:rsid w:val="00901593"/>
    <w:rsid w:val="00903369"/>
    <w:rsid w:val="00905F61"/>
    <w:rsid w:val="00906652"/>
    <w:rsid w:val="00907FCE"/>
    <w:rsid w:val="00911DC6"/>
    <w:rsid w:val="009147B2"/>
    <w:rsid w:val="00915809"/>
    <w:rsid w:val="00920672"/>
    <w:rsid w:val="00920AE2"/>
    <w:rsid w:val="00925007"/>
    <w:rsid w:val="00925250"/>
    <w:rsid w:val="00925506"/>
    <w:rsid w:val="0092670E"/>
    <w:rsid w:val="0093173E"/>
    <w:rsid w:val="00934597"/>
    <w:rsid w:val="0093500C"/>
    <w:rsid w:val="00940976"/>
    <w:rsid w:val="009410B5"/>
    <w:rsid w:val="00941BA2"/>
    <w:rsid w:val="00941F31"/>
    <w:rsid w:val="00944180"/>
    <w:rsid w:val="00944A09"/>
    <w:rsid w:val="00945109"/>
    <w:rsid w:val="009460DE"/>
    <w:rsid w:val="0094675E"/>
    <w:rsid w:val="00951264"/>
    <w:rsid w:val="00951A40"/>
    <w:rsid w:val="00951E34"/>
    <w:rsid w:val="009652DC"/>
    <w:rsid w:val="0097203E"/>
    <w:rsid w:val="00972689"/>
    <w:rsid w:val="00972E51"/>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0BE7"/>
    <w:rsid w:val="00A24BF4"/>
    <w:rsid w:val="00A254F2"/>
    <w:rsid w:val="00A34C32"/>
    <w:rsid w:val="00A358F9"/>
    <w:rsid w:val="00A36B36"/>
    <w:rsid w:val="00A36EFA"/>
    <w:rsid w:val="00A401F0"/>
    <w:rsid w:val="00A408F8"/>
    <w:rsid w:val="00A418E0"/>
    <w:rsid w:val="00A43D8E"/>
    <w:rsid w:val="00A564F3"/>
    <w:rsid w:val="00A56E1E"/>
    <w:rsid w:val="00A60D82"/>
    <w:rsid w:val="00A61761"/>
    <w:rsid w:val="00A6180A"/>
    <w:rsid w:val="00A62442"/>
    <w:rsid w:val="00A63E4D"/>
    <w:rsid w:val="00A64DA4"/>
    <w:rsid w:val="00A66E76"/>
    <w:rsid w:val="00A703E1"/>
    <w:rsid w:val="00A7075C"/>
    <w:rsid w:val="00A709AB"/>
    <w:rsid w:val="00A70A5B"/>
    <w:rsid w:val="00A7179C"/>
    <w:rsid w:val="00A719BF"/>
    <w:rsid w:val="00A73066"/>
    <w:rsid w:val="00A7454D"/>
    <w:rsid w:val="00A74D27"/>
    <w:rsid w:val="00A76404"/>
    <w:rsid w:val="00A76A88"/>
    <w:rsid w:val="00A850F9"/>
    <w:rsid w:val="00A86C43"/>
    <w:rsid w:val="00A86D4F"/>
    <w:rsid w:val="00A90748"/>
    <w:rsid w:val="00A90890"/>
    <w:rsid w:val="00A9151C"/>
    <w:rsid w:val="00A943F0"/>
    <w:rsid w:val="00A97259"/>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678"/>
    <w:rsid w:val="00AF0E24"/>
    <w:rsid w:val="00AF1A98"/>
    <w:rsid w:val="00AF1CFC"/>
    <w:rsid w:val="00AF35D9"/>
    <w:rsid w:val="00AF3E1D"/>
    <w:rsid w:val="00AF4E07"/>
    <w:rsid w:val="00AF65E8"/>
    <w:rsid w:val="00B00B72"/>
    <w:rsid w:val="00B0262E"/>
    <w:rsid w:val="00B0347F"/>
    <w:rsid w:val="00B066B6"/>
    <w:rsid w:val="00B106D0"/>
    <w:rsid w:val="00B11C6C"/>
    <w:rsid w:val="00B1384F"/>
    <w:rsid w:val="00B15F48"/>
    <w:rsid w:val="00B21509"/>
    <w:rsid w:val="00B23D09"/>
    <w:rsid w:val="00B242B2"/>
    <w:rsid w:val="00B251FD"/>
    <w:rsid w:val="00B32AF6"/>
    <w:rsid w:val="00B419C1"/>
    <w:rsid w:val="00B44DEA"/>
    <w:rsid w:val="00B46C51"/>
    <w:rsid w:val="00B47EC1"/>
    <w:rsid w:val="00B515E2"/>
    <w:rsid w:val="00B51910"/>
    <w:rsid w:val="00B57E62"/>
    <w:rsid w:val="00B60F09"/>
    <w:rsid w:val="00B60FE0"/>
    <w:rsid w:val="00B64757"/>
    <w:rsid w:val="00B73F6F"/>
    <w:rsid w:val="00B75230"/>
    <w:rsid w:val="00B75232"/>
    <w:rsid w:val="00B75692"/>
    <w:rsid w:val="00B75A6F"/>
    <w:rsid w:val="00B80FCC"/>
    <w:rsid w:val="00B82BF9"/>
    <w:rsid w:val="00B85A8B"/>
    <w:rsid w:val="00B9055C"/>
    <w:rsid w:val="00B90722"/>
    <w:rsid w:val="00B94B1A"/>
    <w:rsid w:val="00B95593"/>
    <w:rsid w:val="00B96ED4"/>
    <w:rsid w:val="00BA12BC"/>
    <w:rsid w:val="00BA1E8A"/>
    <w:rsid w:val="00BA423B"/>
    <w:rsid w:val="00BA56A0"/>
    <w:rsid w:val="00BA622B"/>
    <w:rsid w:val="00BA68A7"/>
    <w:rsid w:val="00BA7E3E"/>
    <w:rsid w:val="00BC3AF5"/>
    <w:rsid w:val="00BD2B0F"/>
    <w:rsid w:val="00BD3135"/>
    <w:rsid w:val="00BD4701"/>
    <w:rsid w:val="00BD7C92"/>
    <w:rsid w:val="00BE09FB"/>
    <w:rsid w:val="00BE2E2A"/>
    <w:rsid w:val="00BE3E1B"/>
    <w:rsid w:val="00BE5335"/>
    <w:rsid w:val="00BE5748"/>
    <w:rsid w:val="00BE7E1F"/>
    <w:rsid w:val="00BF0E72"/>
    <w:rsid w:val="00BF0F85"/>
    <w:rsid w:val="00BF39DC"/>
    <w:rsid w:val="00BF5F80"/>
    <w:rsid w:val="00BF5F98"/>
    <w:rsid w:val="00C00875"/>
    <w:rsid w:val="00C0296F"/>
    <w:rsid w:val="00C05664"/>
    <w:rsid w:val="00C05D34"/>
    <w:rsid w:val="00C06D92"/>
    <w:rsid w:val="00C11307"/>
    <w:rsid w:val="00C117C6"/>
    <w:rsid w:val="00C12616"/>
    <w:rsid w:val="00C1285A"/>
    <w:rsid w:val="00C1479F"/>
    <w:rsid w:val="00C14815"/>
    <w:rsid w:val="00C156D4"/>
    <w:rsid w:val="00C1776D"/>
    <w:rsid w:val="00C17EB9"/>
    <w:rsid w:val="00C22B69"/>
    <w:rsid w:val="00C2791E"/>
    <w:rsid w:val="00C30336"/>
    <w:rsid w:val="00C3504C"/>
    <w:rsid w:val="00C35800"/>
    <w:rsid w:val="00C42C4E"/>
    <w:rsid w:val="00C44A4F"/>
    <w:rsid w:val="00C44DE5"/>
    <w:rsid w:val="00C44F65"/>
    <w:rsid w:val="00C4531B"/>
    <w:rsid w:val="00C45B6A"/>
    <w:rsid w:val="00C515B2"/>
    <w:rsid w:val="00C56FA3"/>
    <w:rsid w:val="00C61F2F"/>
    <w:rsid w:val="00C6772A"/>
    <w:rsid w:val="00C709F3"/>
    <w:rsid w:val="00C71AF8"/>
    <w:rsid w:val="00C76AF8"/>
    <w:rsid w:val="00C77C04"/>
    <w:rsid w:val="00C80B16"/>
    <w:rsid w:val="00C81207"/>
    <w:rsid w:val="00C84D99"/>
    <w:rsid w:val="00C85097"/>
    <w:rsid w:val="00C85D72"/>
    <w:rsid w:val="00C8746F"/>
    <w:rsid w:val="00C925E2"/>
    <w:rsid w:val="00C92C65"/>
    <w:rsid w:val="00C94B3D"/>
    <w:rsid w:val="00C94BFE"/>
    <w:rsid w:val="00C959C3"/>
    <w:rsid w:val="00CA14FE"/>
    <w:rsid w:val="00CA46A9"/>
    <w:rsid w:val="00CA5A5D"/>
    <w:rsid w:val="00CA6495"/>
    <w:rsid w:val="00CB05B4"/>
    <w:rsid w:val="00CB12B0"/>
    <w:rsid w:val="00CB13B7"/>
    <w:rsid w:val="00CB196B"/>
    <w:rsid w:val="00CB1AAE"/>
    <w:rsid w:val="00CB1B50"/>
    <w:rsid w:val="00CB1BF5"/>
    <w:rsid w:val="00CB2215"/>
    <w:rsid w:val="00CB401C"/>
    <w:rsid w:val="00CB4970"/>
    <w:rsid w:val="00CB694B"/>
    <w:rsid w:val="00CB7B5D"/>
    <w:rsid w:val="00CB7F43"/>
    <w:rsid w:val="00CC0403"/>
    <w:rsid w:val="00CC474E"/>
    <w:rsid w:val="00CC4F40"/>
    <w:rsid w:val="00CD1966"/>
    <w:rsid w:val="00CD4269"/>
    <w:rsid w:val="00CD4979"/>
    <w:rsid w:val="00CD5C2A"/>
    <w:rsid w:val="00CD7C2D"/>
    <w:rsid w:val="00CE1593"/>
    <w:rsid w:val="00CE2CAD"/>
    <w:rsid w:val="00CE3023"/>
    <w:rsid w:val="00CE3119"/>
    <w:rsid w:val="00CE6CFD"/>
    <w:rsid w:val="00CE6F66"/>
    <w:rsid w:val="00CF092C"/>
    <w:rsid w:val="00CF147E"/>
    <w:rsid w:val="00CF43C1"/>
    <w:rsid w:val="00CF4C67"/>
    <w:rsid w:val="00CF6936"/>
    <w:rsid w:val="00CF7CE6"/>
    <w:rsid w:val="00D10666"/>
    <w:rsid w:val="00D12C36"/>
    <w:rsid w:val="00D140F6"/>
    <w:rsid w:val="00D15AEC"/>
    <w:rsid w:val="00D21318"/>
    <w:rsid w:val="00D21386"/>
    <w:rsid w:val="00D2207E"/>
    <w:rsid w:val="00D26635"/>
    <w:rsid w:val="00D26ECB"/>
    <w:rsid w:val="00D274C5"/>
    <w:rsid w:val="00D31CF6"/>
    <w:rsid w:val="00D31E53"/>
    <w:rsid w:val="00D33F79"/>
    <w:rsid w:val="00D34535"/>
    <w:rsid w:val="00D34566"/>
    <w:rsid w:val="00D34EBB"/>
    <w:rsid w:val="00D36AA3"/>
    <w:rsid w:val="00D37080"/>
    <w:rsid w:val="00D4056E"/>
    <w:rsid w:val="00D41EFF"/>
    <w:rsid w:val="00D42840"/>
    <w:rsid w:val="00D43D04"/>
    <w:rsid w:val="00D44746"/>
    <w:rsid w:val="00D45DA1"/>
    <w:rsid w:val="00D47C21"/>
    <w:rsid w:val="00D47E84"/>
    <w:rsid w:val="00D527E8"/>
    <w:rsid w:val="00D52A7A"/>
    <w:rsid w:val="00D54F9D"/>
    <w:rsid w:val="00D57A52"/>
    <w:rsid w:val="00D57E8B"/>
    <w:rsid w:val="00D623E1"/>
    <w:rsid w:val="00D62D8F"/>
    <w:rsid w:val="00D65215"/>
    <w:rsid w:val="00D6749D"/>
    <w:rsid w:val="00D70600"/>
    <w:rsid w:val="00D70B21"/>
    <w:rsid w:val="00D70B93"/>
    <w:rsid w:val="00D7749B"/>
    <w:rsid w:val="00D7784C"/>
    <w:rsid w:val="00D806F5"/>
    <w:rsid w:val="00D80810"/>
    <w:rsid w:val="00D82234"/>
    <w:rsid w:val="00D87509"/>
    <w:rsid w:val="00D90907"/>
    <w:rsid w:val="00D91435"/>
    <w:rsid w:val="00D91B82"/>
    <w:rsid w:val="00D93F33"/>
    <w:rsid w:val="00D950DF"/>
    <w:rsid w:val="00D95DB5"/>
    <w:rsid w:val="00DA20CE"/>
    <w:rsid w:val="00DA3B61"/>
    <w:rsid w:val="00DA689F"/>
    <w:rsid w:val="00DB07F6"/>
    <w:rsid w:val="00DB0F80"/>
    <w:rsid w:val="00DB404C"/>
    <w:rsid w:val="00DC28E7"/>
    <w:rsid w:val="00DC3E80"/>
    <w:rsid w:val="00DC5465"/>
    <w:rsid w:val="00DC74AA"/>
    <w:rsid w:val="00DD207F"/>
    <w:rsid w:val="00DD2A70"/>
    <w:rsid w:val="00DD5C8B"/>
    <w:rsid w:val="00DD67FC"/>
    <w:rsid w:val="00DD6E73"/>
    <w:rsid w:val="00DE0EBE"/>
    <w:rsid w:val="00DE21C0"/>
    <w:rsid w:val="00DE38E0"/>
    <w:rsid w:val="00DE3E80"/>
    <w:rsid w:val="00DE4B27"/>
    <w:rsid w:val="00DE56DB"/>
    <w:rsid w:val="00DE5EA4"/>
    <w:rsid w:val="00DE6350"/>
    <w:rsid w:val="00DF10E4"/>
    <w:rsid w:val="00DF1B94"/>
    <w:rsid w:val="00DF37B5"/>
    <w:rsid w:val="00E042AA"/>
    <w:rsid w:val="00E05572"/>
    <w:rsid w:val="00E061A1"/>
    <w:rsid w:val="00E07718"/>
    <w:rsid w:val="00E119A0"/>
    <w:rsid w:val="00E133B5"/>
    <w:rsid w:val="00E1516D"/>
    <w:rsid w:val="00E1533B"/>
    <w:rsid w:val="00E25BA9"/>
    <w:rsid w:val="00E25DB8"/>
    <w:rsid w:val="00E3077C"/>
    <w:rsid w:val="00E30EC3"/>
    <w:rsid w:val="00E31A5F"/>
    <w:rsid w:val="00E31DF9"/>
    <w:rsid w:val="00E342C4"/>
    <w:rsid w:val="00E34883"/>
    <w:rsid w:val="00E37021"/>
    <w:rsid w:val="00E37650"/>
    <w:rsid w:val="00E40289"/>
    <w:rsid w:val="00E40EAB"/>
    <w:rsid w:val="00E42E1F"/>
    <w:rsid w:val="00E43AD8"/>
    <w:rsid w:val="00E46BE2"/>
    <w:rsid w:val="00E47E8B"/>
    <w:rsid w:val="00E52A08"/>
    <w:rsid w:val="00E53FCE"/>
    <w:rsid w:val="00E54EAF"/>
    <w:rsid w:val="00E5681D"/>
    <w:rsid w:val="00E575ED"/>
    <w:rsid w:val="00E57CE3"/>
    <w:rsid w:val="00E57F01"/>
    <w:rsid w:val="00E61893"/>
    <w:rsid w:val="00E65662"/>
    <w:rsid w:val="00E6575E"/>
    <w:rsid w:val="00E657D2"/>
    <w:rsid w:val="00E67D47"/>
    <w:rsid w:val="00E720A9"/>
    <w:rsid w:val="00E72389"/>
    <w:rsid w:val="00E750EE"/>
    <w:rsid w:val="00E81E13"/>
    <w:rsid w:val="00E81EA0"/>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398"/>
    <w:rsid w:val="00EC098C"/>
    <w:rsid w:val="00EC0E87"/>
    <w:rsid w:val="00EC123C"/>
    <w:rsid w:val="00EC368A"/>
    <w:rsid w:val="00EC3B7F"/>
    <w:rsid w:val="00EC4A06"/>
    <w:rsid w:val="00EC4F27"/>
    <w:rsid w:val="00EC4F35"/>
    <w:rsid w:val="00EC5E9C"/>
    <w:rsid w:val="00EC780E"/>
    <w:rsid w:val="00ED0304"/>
    <w:rsid w:val="00ED05A8"/>
    <w:rsid w:val="00ED1082"/>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17322"/>
    <w:rsid w:val="00F1764D"/>
    <w:rsid w:val="00F202CE"/>
    <w:rsid w:val="00F204C2"/>
    <w:rsid w:val="00F21A94"/>
    <w:rsid w:val="00F2353E"/>
    <w:rsid w:val="00F31103"/>
    <w:rsid w:val="00F36A90"/>
    <w:rsid w:val="00F40266"/>
    <w:rsid w:val="00F45FCE"/>
    <w:rsid w:val="00F462AD"/>
    <w:rsid w:val="00F46E8B"/>
    <w:rsid w:val="00F475C5"/>
    <w:rsid w:val="00F50866"/>
    <w:rsid w:val="00F50C49"/>
    <w:rsid w:val="00F52DFA"/>
    <w:rsid w:val="00F530B3"/>
    <w:rsid w:val="00F5442F"/>
    <w:rsid w:val="00F5446F"/>
    <w:rsid w:val="00F54CDF"/>
    <w:rsid w:val="00F55334"/>
    <w:rsid w:val="00F55EE2"/>
    <w:rsid w:val="00F55EF2"/>
    <w:rsid w:val="00F570ED"/>
    <w:rsid w:val="00F578AC"/>
    <w:rsid w:val="00F6094D"/>
    <w:rsid w:val="00F61815"/>
    <w:rsid w:val="00F70EC3"/>
    <w:rsid w:val="00F72906"/>
    <w:rsid w:val="00F736E6"/>
    <w:rsid w:val="00F76DD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E0126"/>
    <w:rsid w:val="00FE0E44"/>
    <w:rsid w:val="00FE23BB"/>
    <w:rsid w:val="00FE63FE"/>
    <w:rsid w:val="00FF12AE"/>
    <w:rsid w:val="00FF1E23"/>
    <w:rsid w:val="00FF43B2"/>
    <w:rsid w:val="00FF581C"/>
    <w:rsid w:val="218B7401"/>
    <w:rsid w:val="26E0798A"/>
    <w:rsid w:val="41259AC7"/>
    <w:rsid w:val="4B856E35"/>
    <w:rsid w:val="62F72293"/>
    <w:rsid w:val="738986C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1BA2"/>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54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4905">
      <w:bodyDiv w:val="1"/>
      <w:marLeft w:val="0"/>
      <w:marRight w:val="0"/>
      <w:marTop w:val="0"/>
      <w:marBottom w:val="0"/>
      <w:divBdr>
        <w:top w:val="none" w:sz="0" w:space="0" w:color="auto"/>
        <w:left w:val="none" w:sz="0" w:space="0" w:color="auto"/>
        <w:bottom w:val="none" w:sz="0" w:space="0" w:color="auto"/>
        <w:right w:val="none" w:sz="0" w:space="0" w:color="auto"/>
      </w:divBdr>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76161843">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46193222">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2285656">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802528407">
      <w:bodyDiv w:val="1"/>
      <w:marLeft w:val="0"/>
      <w:marRight w:val="0"/>
      <w:marTop w:val="0"/>
      <w:marBottom w:val="0"/>
      <w:divBdr>
        <w:top w:val="none" w:sz="0" w:space="0" w:color="auto"/>
        <w:left w:val="none" w:sz="0" w:space="0" w:color="auto"/>
        <w:bottom w:val="none" w:sz="0" w:space="0" w:color="auto"/>
        <w:right w:val="none" w:sz="0" w:space="0" w:color="auto"/>
      </w:divBdr>
    </w:div>
    <w:div w:id="1963222809">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49982">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a60255b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819b1a-bb4d-43f5-b4c9-cd6b4de04a52">
      <Terms xmlns="http://schemas.microsoft.com/office/infopath/2007/PartnerControls"/>
    </lcf76f155ced4ddcb4097134ff3c332f>
    <TaxCatchAll xmlns="b61c059e-9980-493f-8239-5bb543147a85" xsi:nil="true"/>
    <_Flow_SignoffStatus xmlns="39819b1a-bb4d-43f5-b4c9-cd6b4de04a52" xsi:nil="true"/>
    <Abteilung xmlns="39819b1a-bb4d-43f5-b4c9-cd6b4de04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F516D39B51AA4DB6A0A2F4188F6500" ma:contentTypeVersion="18" ma:contentTypeDescription="Ein neues Dokument erstellen." ma:contentTypeScope="" ma:versionID="978969049d25ecd4a9e9797da5c8ca3e">
  <xsd:schema xmlns:xsd="http://www.w3.org/2001/XMLSchema" xmlns:xs="http://www.w3.org/2001/XMLSchema" xmlns:p="http://schemas.microsoft.com/office/2006/metadata/properties" xmlns:ns2="39819b1a-bb4d-43f5-b4c9-cd6b4de04a52" xmlns:ns3="b61c059e-9980-493f-8239-5bb543147a85" targetNamespace="http://schemas.microsoft.com/office/2006/metadata/properties" ma:root="true" ma:fieldsID="71e50f1d1f4c773f830437b8fda46b3b" ns2:_="" ns3:_="">
    <xsd:import namespace="39819b1a-bb4d-43f5-b4c9-cd6b4de04a52"/>
    <xsd:import namespace="b61c059e-9980-493f-8239-5bb543147a8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Abteilung"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19b1a-bb4d-43f5-b4c9-cd6b4de04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Abteilung" ma:index="22" nillable="true" ma:displayName="Abteilung" ma:format="Dropdown" ma:internalName="Abteilung">
      <xsd:simpleType>
        <xsd:restriction base="dms:Text">
          <xsd:maxLength value="255"/>
        </xsd:restriction>
      </xsd:simpleType>
    </xsd:element>
    <xsd:element name="_Flow_SignoffStatus" ma:index="23" nillable="true" ma:displayName="Status Unterschrift" ma:internalName="Status_x0020_Unterschrift">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c059e-9980-493f-8239-5bb543147a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7b241dc-8df2-4c72-831d-0ae97417e0ac}" ma:internalName="TaxCatchAll" ma:showField="CatchAllData" ma:web="b61c059e-9980-493f-8239-5bb543147a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39819b1a-bb4d-43f5-b4c9-cd6b4de04a52"/>
    <ds:schemaRef ds:uri="b61c059e-9980-493f-8239-5bb543147a85"/>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A193F773-ECCF-43BD-A13E-FEC4AABE7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19b1a-bb4d-43f5-b4c9-cd6b4de04a52"/>
    <ds:schemaRef ds:uri="b61c059e-9980-493f-8239-5bb543147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5881</Characters>
  <Application>Microsoft Office Word</Application>
  <DocSecurity>0</DocSecurity>
  <Lines>49</Lines>
  <Paragraphs>13</Paragraphs>
  <ScaleCrop>false</ScaleCrop>
  <Company>PREFA</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Schmidrathner Tina</cp:lastModifiedBy>
  <cp:revision>2</cp:revision>
  <cp:lastPrinted>2018-03-30T06:31:00Z</cp:lastPrinted>
  <dcterms:created xsi:type="dcterms:W3CDTF">2025-06-04T08:12:00Z</dcterms:created>
  <dcterms:modified xsi:type="dcterms:W3CDTF">2025-06-04T08:12:00Z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0x01010018F516D39B51AA4DB6A0A2F4188F6500</vt:lpwstr>
  </property>
  <property fmtid="{D5CDD505-2E9C-101B-9397-08002B2CF9AE}" pid="3" name="MediaServiceImageTags">
    <vt:lpwstr/>
  </property>
</Properties>
</file>