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bookmarkStart w:id="0" w:name="_GoBack"/>
      <w:bookmarkEnd w:id="0"/>
      <w:r>
        <w:rPr>
          <w:rFonts w:ascii="Slimbach LT" w:hAnsi="Slimbach LT"/>
          <w:b/>
          <w:sz w:val="28"/>
          <w:lang w:val="de-AT"/>
        </w:rPr>
        <w:t>PRE</w:t>
      </w:r>
      <w:r w:rsidR="00A00ED0">
        <w:rPr>
          <w:rFonts w:ascii="Slimbach LT" w:hAnsi="Slimbach LT"/>
          <w:b/>
          <w:sz w:val="28"/>
          <w:lang w:val="de-AT"/>
        </w:rPr>
        <w:t>FArenzen/</w:t>
      </w:r>
      <w:r w:rsidR="00A00ED0" w:rsidRPr="00A00ED0">
        <w:rPr>
          <w:rFonts w:ascii="Slimbach LT" w:hAnsi="Slimbach LT"/>
          <w:sz w:val="28"/>
          <w:lang w:val="de-AT"/>
        </w:rPr>
        <w:t>Projektbericht</w:t>
      </w:r>
      <w:r w:rsidR="00566B98">
        <w:rPr>
          <w:rFonts w:ascii="Slimbach LT" w:hAnsi="Slimbach LT"/>
          <w:sz w:val="28"/>
          <w:lang w:val="de-AT"/>
        </w:rPr>
        <w:t xml:space="preserve"> 0</w:t>
      </w:r>
      <w:r w:rsidR="00A60A96">
        <w:rPr>
          <w:rFonts w:ascii="Slimbach LT" w:hAnsi="Slimbach LT"/>
          <w:sz w:val="28"/>
          <w:lang w:val="de-AT"/>
        </w:rPr>
        <w:t>3</w:t>
      </w:r>
      <w:r w:rsidR="003206E4">
        <w:rPr>
          <w:rFonts w:ascii="Slimbach LT" w:hAnsi="Slimbach LT"/>
          <w:sz w:val="28"/>
          <w:lang w:val="de-AT"/>
        </w:rPr>
        <w:t>/</w:t>
      </w:r>
      <w:r w:rsidR="00A60A96">
        <w:rPr>
          <w:rFonts w:ascii="Slimbach LT" w:hAnsi="Slimbach LT"/>
          <w:sz w:val="28"/>
          <w:lang w:val="de-AT"/>
        </w:rPr>
        <w:t>März</w:t>
      </w:r>
      <w:r w:rsidR="00891604">
        <w:rPr>
          <w:rFonts w:ascii="Slimbach LT" w:hAnsi="Slimbach LT"/>
          <w:b/>
          <w:sz w:val="28"/>
          <w:lang w:val="de-AT"/>
        </w:rPr>
        <w:t xml:space="preserve"> 201</w:t>
      </w:r>
      <w:r w:rsidR="00566B98">
        <w:rPr>
          <w:rFonts w:ascii="Slimbach LT" w:hAnsi="Slimbach LT"/>
          <w:b/>
          <w:sz w:val="28"/>
          <w:lang w:val="de-AT"/>
        </w:rPr>
        <w:t>7</w:t>
      </w:r>
    </w:p>
    <w:p w:rsidR="00A54C7E" w:rsidRDefault="00A54C7E" w:rsidP="00566B98">
      <w:pPr>
        <w:autoSpaceDE w:val="0"/>
        <w:autoSpaceDN w:val="0"/>
        <w:adjustRightInd w:val="0"/>
        <w:spacing w:after="0" w:line="360" w:lineRule="auto"/>
        <w:jc w:val="both"/>
        <w:rPr>
          <w:rFonts w:ascii="Slimbach LT" w:hAnsi="Slimbach LT"/>
          <w:b/>
          <w:sz w:val="36"/>
          <w:lang w:val="de-AT"/>
        </w:rPr>
      </w:pPr>
      <w:r>
        <w:rPr>
          <w:rFonts w:ascii="Slimbach LT" w:hAnsi="Slimbach LT"/>
          <w:b/>
          <w:sz w:val="36"/>
          <w:lang w:val="de-AT"/>
        </w:rPr>
        <w:t>Expressive Diskretion</w:t>
      </w:r>
    </w:p>
    <w:p w:rsidR="00566B98" w:rsidRPr="00566B98" w:rsidRDefault="00566B98" w:rsidP="00566B98">
      <w:pPr>
        <w:autoSpaceDE w:val="0"/>
        <w:autoSpaceDN w:val="0"/>
        <w:adjustRightInd w:val="0"/>
        <w:spacing w:after="0" w:line="360" w:lineRule="auto"/>
        <w:jc w:val="both"/>
        <w:rPr>
          <w:rFonts w:ascii="Slimbach LT" w:hAnsi="Slimbach LT"/>
          <w:b/>
          <w:sz w:val="24"/>
          <w:lang w:val="de-AT"/>
        </w:rPr>
      </w:pPr>
    </w:p>
    <w:p w:rsidR="00412F4A" w:rsidRPr="00412F4A" w:rsidRDefault="001472A4" w:rsidP="00262AA5">
      <w:pPr>
        <w:autoSpaceDE w:val="0"/>
        <w:autoSpaceDN w:val="0"/>
        <w:adjustRightInd w:val="0"/>
        <w:spacing w:after="0" w:line="360" w:lineRule="auto"/>
        <w:jc w:val="both"/>
        <w:rPr>
          <w:rFonts w:ascii="Slimbach LT" w:hAnsi="Slimbach LT"/>
          <w:b/>
          <w:sz w:val="24"/>
        </w:rPr>
      </w:pPr>
      <w:r w:rsidRPr="001472A4">
        <w:rPr>
          <w:rFonts w:ascii="Slimbach LT" w:hAnsi="Slimbach LT"/>
          <w:b/>
          <w:sz w:val="24"/>
        </w:rPr>
        <w:t>Mitten auf München</w:t>
      </w:r>
      <w:r w:rsidR="00836A22">
        <w:rPr>
          <w:rFonts w:ascii="Slimbach LT" w:hAnsi="Slimbach LT"/>
          <w:b/>
          <w:sz w:val="24"/>
        </w:rPr>
        <w:t>s</w:t>
      </w:r>
      <w:r w:rsidRPr="001472A4">
        <w:rPr>
          <w:rFonts w:ascii="Slimbach LT" w:hAnsi="Slimbach LT"/>
          <w:b/>
          <w:sz w:val="24"/>
        </w:rPr>
        <w:t xml:space="preserve"> exklusivster Event- und Shoppingmeile erschließt ein exklusiver Dach</w:t>
      </w:r>
      <w:r>
        <w:rPr>
          <w:rFonts w:ascii="Slimbach LT" w:hAnsi="Slimbach LT"/>
          <w:b/>
          <w:sz w:val="24"/>
        </w:rPr>
        <w:t>ausbau</w:t>
      </w:r>
      <w:r w:rsidRPr="001472A4">
        <w:rPr>
          <w:rFonts w:ascii="Slimbach LT" w:hAnsi="Slimbach LT"/>
          <w:b/>
          <w:sz w:val="24"/>
        </w:rPr>
        <w:t xml:space="preserve"> neuen </w:t>
      </w:r>
      <w:r w:rsidR="00B871F1">
        <w:rPr>
          <w:rFonts w:ascii="Slimbach LT" w:hAnsi="Slimbach LT"/>
          <w:b/>
          <w:sz w:val="24"/>
        </w:rPr>
        <w:t>Wohn</w:t>
      </w:r>
      <w:r w:rsidRPr="001472A4">
        <w:rPr>
          <w:rFonts w:ascii="Slimbach LT" w:hAnsi="Slimbach LT"/>
          <w:b/>
          <w:sz w:val="24"/>
        </w:rPr>
        <w:t>raum. Der Wohntraum Leopoldstraße/</w:t>
      </w:r>
      <w:r w:rsidR="00836A22">
        <w:rPr>
          <w:rFonts w:ascii="Slimbach LT" w:hAnsi="Slimbach LT"/>
          <w:b/>
          <w:sz w:val="24"/>
        </w:rPr>
        <w:t xml:space="preserve">Ecke </w:t>
      </w:r>
      <w:r w:rsidRPr="001472A4">
        <w:rPr>
          <w:rFonts w:ascii="Slimbach LT" w:hAnsi="Slimbach LT"/>
          <w:b/>
          <w:sz w:val="24"/>
        </w:rPr>
        <w:t>Hohenzollernstraße, definiert d</w:t>
      </w:r>
      <w:r>
        <w:rPr>
          <w:rFonts w:ascii="Slimbach LT" w:hAnsi="Slimbach LT"/>
          <w:b/>
          <w:sz w:val="24"/>
        </w:rPr>
        <w:t xml:space="preserve">as traditionsreiche </w:t>
      </w:r>
      <w:r w:rsidRPr="001472A4">
        <w:rPr>
          <w:rFonts w:ascii="Slimbach LT" w:hAnsi="Slimbach LT"/>
          <w:b/>
          <w:sz w:val="24"/>
        </w:rPr>
        <w:t xml:space="preserve">Walmdach </w:t>
      </w:r>
      <w:r w:rsidR="00412F4A">
        <w:rPr>
          <w:rFonts w:ascii="Slimbach LT" w:hAnsi="Slimbach LT"/>
          <w:b/>
          <w:sz w:val="24"/>
        </w:rPr>
        <w:t xml:space="preserve">des Schwabinger Bürgerhauses </w:t>
      </w:r>
      <w:r w:rsidRPr="001472A4">
        <w:rPr>
          <w:rFonts w:ascii="Slimbach LT" w:hAnsi="Slimbach LT"/>
          <w:b/>
          <w:sz w:val="24"/>
        </w:rPr>
        <w:t>ganz neu und wurde mit PREFA realisiert.</w:t>
      </w:r>
    </w:p>
    <w:p w:rsidR="00412F4A" w:rsidRDefault="00412F4A" w:rsidP="00262AA5">
      <w:pPr>
        <w:autoSpaceDE w:val="0"/>
        <w:autoSpaceDN w:val="0"/>
        <w:adjustRightInd w:val="0"/>
        <w:spacing w:after="0" w:line="360" w:lineRule="auto"/>
        <w:jc w:val="both"/>
        <w:rPr>
          <w:rFonts w:ascii="Slimbach LT" w:hAnsi="Slimbach LT"/>
          <w:sz w:val="24"/>
        </w:rPr>
      </w:pPr>
    </w:p>
    <w:p w:rsidR="00262AA5" w:rsidRPr="00262AA5" w:rsidRDefault="00A54C7E" w:rsidP="00262AA5">
      <w:pPr>
        <w:autoSpaceDE w:val="0"/>
        <w:autoSpaceDN w:val="0"/>
        <w:adjustRightInd w:val="0"/>
        <w:spacing w:after="0" w:line="360" w:lineRule="auto"/>
        <w:jc w:val="both"/>
        <w:rPr>
          <w:rFonts w:ascii="Slimbach LT" w:hAnsi="Slimbach LT"/>
          <w:sz w:val="24"/>
        </w:rPr>
      </w:pPr>
      <w:r>
        <w:rPr>
          <w:rFonts w:ascii="Slimbach LT" w:hAnsi="Slimbach LT"/>
          <w:sz w:val="24"/>
          <w:lang w:val="de-AT"/>
        </w:rPr>
        <w:t xml:space="preserve">Marktl, 01.02.2017 - </w:t>
      </w:r>
      <w:r w:rsidR="00412F4A">
        <w:rPr>
          <w:rFonts w:ascii="Slimbach LT" w:hAnsi="Slimbach LT"/>
          <w:sz w:val="24"/>
        </w:rPr>
        <w:t>U</w:t>
      </w:r>
      <w:r w:rsidR="00262AA5" w:rsidRPr="00262AA5">
        <w:rPr>
          <w:rFonts w:ascii="Slimbach LT" w:hAnsi="Slimbach LT"/>
          <w:sz w:val="24"/>
        </w:rPr>
        <w:t xml:space="preserve">nter den weitläufigen Dachflächen </w:t>
      </w:r>
      <w:r w:rsidR="00ED4C67">
        <w:rPr>
          <w:rFonts w:ascii="Slimbach LT" w:hAnsi="Slimbach LT"/>
          <w:sz w:val="24"/>
        </w:rPr>
        <w:t>eines</w:t>
      </w:r>
      <w:r w:rsidR="00262AA5" w:rsidRPr="00262AA5">
        <w:rPr>
          <w:rFonts w:ascii="Slimbach LT" w:hAnsi="Slimbach LT"/>
          <w:sz w:val="24"/>
        </w:rPr>
        <w:t xml:space="preserve"> Wohn- und Geschäftshauses</w:t>
      </w:r>
      <w:r w:rsidR="006427CA">
        <w:rPr>
          <w:rFonts w:ascii="Slimbach LT" w:hAnsi="Slimbach LT"/>
          <w:sz w:val="24"/>
        </w:rPr>
        <w:t xml:space="preserve"> </w:t>
      </w:r>
      <w:r w:rsidR="00262AA5" w:rsidRPr="00262AA5">
        <w:rPr>
          <w:rFonts w:ascii="Slimbach LT" w:hAnsi="Slimbach LT"/>
          <w:sz w:val="24"/>
        </w:rPr>
        <w:t>in der Leopoldstraße/Ecke Hohenzollernstraße</w:t>
      </w:r>
      <w:r w:rsidR="00C929F5">
        <w:rPr>
          <w:rFonts w:ascii="Slimbach LT" w:hAnsi="Slimbach LT"/>
          <w:sz w:val="24"/>
        </w:rPr>
        <w:t xml:space="preserve"> </w:t>
      </w:r>
      <w:r w:rsidR="00262AA5" w:rsidRPr="00262AA5">
        <w:rPr>
          <w:rFonts w:ascii="Slimbach LT" w:hAnsi="Slimbach LT"/>
          <w:sz w:val="24"/>
        </w:rPr>
        <w:t>i</w:t>
      </w:r>
      <w:r w:rsidR="000D19C5">
        <w:rPr>
          <w:rFonts w:ascii="Slimbach LT" w:hAnsi="Slimbach LT"/>
          <w:sz w:val="24"/>
        </w:rPr>
        <w:t xml:space="preserve">n unmittelbarer Nachbarschaft der Schwabinger Parklandschaft, </w:t>
      </w:r>
      <w:r w:rsidR="00262AA5" w:rsidRPr="00262AA5">
        <w:rPr>
          <w:rFonts w:ascii="Slimbach LT" w:hAnsi="Slimbach LT"/>
          <w:sz w:val="24"/>
        </w:rPr>
        <w:t xml:space="preserve">entstanden Mansardenwohnungen mit großzügigen offenen Galerieebenen. Das Walmdach als klassische Dachform des </w:t>
      </w:r>
      <w:r w:rsidR="007544E5">
        <w:rPr>
          <w:rFonts w:ascii="Slimbach LT" w:hAnsi="Slimbach LT"/>
          <w:sz w:val="24"/>
        </w:rPr>
        <w:t>Münchner</w:t>
      </w:r>
      <w:r w:rsidR="00262AA5" w:rsidRPr="00262AA5">
        <w:rPr>
          <w:rFonts w:ascii="Slimbach LT" w:hAnsi="Slimbach LT"/>
          <w:sz w:val="24"/>
        </w:rPr>
        <w:t xml:space="preserve"> Bürgerhauses wurde neu definiert und mit expressiven Loggia- und Fensterausschnitten versehen. Ein </w:t>
      </w:r>
      <w:r w:rsidR="000D19C5">
        <w:rPr>
          <w:rFonts w:ascii="Slimbach LT" w:hAnsi="Slimbach LT"/>
          <w:sz w:val="24"/>
        </w:rPr>
        <w:t>Aluminium-</w:t>
      </w:r>
      <w:r w:rsidR="00262AA5" w:rsidRPr="00262AA5">
        <w:rPr>
          <w:rFonts w:ascii="Slimbach LT" w:hAnsi="Slimbach LT"/>
          <w:sz w:val="24"/>
        </w:rPr>
        <w:t>Rücken aus</w:t>
      </w:r>
      <w:r w:rsidR="000D19C5">
        <w:rPr>
          <w:rFonts w:ascii="Slimbach LT" w:hAnsi="Slimbach LT"/>
          <w:sz w:val="24"/>
        </w:rPr>
        <w:t xml:space="preserve"> PREFA </w:t>
      </w:r>
      <w:r w:rsidR="002C54A9">
        <w:rPr>
          <w:rFonts w:ascii="Slimbach LT" w:hAnsi="Slimbach LT"/>
          <w:sz w:val="24"/>
        </w:rPr>
        <w:t>Dachrauten</w:t>
      </w:r>
      <w:r w:rsidR="006427CA">
        <w:rPr>
          <w:rFonts w:ascii="Slimbach LT" w:hAnsi="Slimbach LT"/>
          <w:sz w:val="24"/>
        </w:rPr>
        <w:t xml:space="preserve"> </w:t>
      </w:r>
      <w:r w:rsidR="002C54A9">
        <w:rPr>
          <w:rFonts w:ascii="Slimbach LT" w:hAnsi="Slimbach LT"/>
          <w:sz w:val="24"/>
        </w:rPr>
        <w:t xml:space="preserve">im Mansardenbereich </w:t>
      </w:r>
      <w:r w:rsidR="000D19C5">
        <w:rPr>
          <w:rFonts w:ascii="Slimbach LT" w:hAnsi="Slimbach LT"/>
          <w:sz w:val="24"/>
        </w:rPr>
        <w:t>und FALZONAL</w:t>
      </w:r>
      <w:r w:rsidR="002C54A9">
        <w:rPr>
          <w:rFonts w:ascii="Slimbach LT" w:hAnsi="Slimbach LT"/>
          <w:sz w:val="24"/>
        </w:rPr>
        <w:t xml:space="preserve"> Doppelstehfalzdeckung an den flachgeneigten Flächen</w:t>
      </w:r>
      <w:r w:rsidR="00C929F5">
        <w:rPr>
          <w:rFonts w:ascii="Slimbach LT" w:hAnsi="Slimbach LT"/>
          <w:sz w:val="24"/>
        </w:rPr>
        <w:t xml:space="preserve"> </w:t>
      </w:r>
      <w:r w:rsidR="000D19C5">
        <w:rPr>
          <w:rFonts w:ascii="Slimbach LT" w:hAnsi="Slimbach LT"/>
          <w:sz w:val="24"/>
        </w:rPr>
        <w:t>toppt</w:t>
      </w:r>
      <w:r w:rsidR="00C929F5">
        <w:rPr>
          <w:rFonts w:ascii="Slimbach LT" w:hAnsi="Slimbach LT"/>
          <w:sz w:val="24"/>
        </w:rPr>
        <w:t xml:space="preserve"> </w:t>
      </w:r>
      <w:r w:rsidR="000D19C5">
        <w:rPr>
          <w:rFonts w:ascii="Slimbach LT" w:hAnsi="Slimbach LT"/>
          <w:sz w:val="24"/>
        </w:rPr>
        <w:t>den Dachaufbau optisch und funktionell.</w:t>
      </w:r>
    </w:p>
    <w:p w:rsidR="00262AA5" w:rsidRPr="00262AA5" w:rsidRDefault="00262AA5" w:rsidP="00262AA5">
      <w:pPr>
        <w:autoSpaceDE w:val="0"/>
        <w:autoSpaceDN w:val="0"/>
        <w:adjustRightInd w:val="0"/>
        <w:spacing w:after="0" w:line="360" w:lineRule="auto"/>
        <w:jc w:val="both"/>
        <w:rPr>
          <w:rFonts w:ascii="Slimbach LT" w:hAnsi="Slimbach LT"/>
          <w:sz w:val="24"/>
        </w:rPr>
      </w:pPr>
    </w:p>
    <w:p w:rsidR="00B871F1" w:rsidRPr="00B871F1" w:rsidRDefault="001472A4" w:rsidP="00262AA5">
      <w:pPr>
        <w:autoSpaceDE w:val="0"/>
        <w:autoSpaceDN w:val="0"/>
        <w:adjustRightInd w:val="0"/>
        <w:spacing w:after="0" w:line="360" w:lineRule="auto"/>
        <w:jc w:val="both"/>
        <w:rPr>
          <w:rFonts w:ascii="Slimbach LT" w:hAnsi="Slimbach LT"/>
          <w:b/>
          <w:sz w:val="24"/>
        </w:rPr>
      </w:pPr>
      <w:r w:rsidRPr="001472A4">
        <w:rPr>
          <w:rFonts w:ascii="Slimbach LT" w:hAnsi="Slimbach LT"/>
          <w:b/>
          <w:sz w:val="24"/>
        </w:rPr>
        <w:t>Schwabinger Walmdach mit PREFA neu interpretiert</w:t>
      </w:r>
    </w:p>
    <w:p w:rsidR="00262AA5" w:rsidRPr="00262AA5" w:rsidRDefault="000D19C5" w:rsidP="00262AA5">
      <w:pPr>
        <w:autoSpaceDE w:val="0"/>
        <w:autoSpaceDN w:val="0"/>
        <w:adjustRightInd w:val="0"/>
        <w:spacing w:after="0" w:line="360" w:lineRule="auto"/>
        <w:jc w:val="both"/>
        <w:rPr>
          <w:rFonts w:ascii="Slimbach LT" w:hAnsi="Slimbach LT"/>
          <w:sz w:val="24"/>
        </w:rPr>
      </w:pPr>
      <w:r>
        <w:rPr>
          <w:rFonts w:ascii="Slimbach LT" w:hAnsi="Slimbach LT"/>
          <w:sz w:val="24"/>
        </w:rPr>
        <w:t>I</w:t>
      </w:r>
      <w:r w:rsidRPr="00262AA5">
        <w:rPr>
          <w:rFonts w:ascii="Slimbach LT" w:hAnsi="Slimbach LT"/>
          <w:sz w:val="24"/>
        </w:rPr>
        <w:t>nnerstädtische</w:t>
      </w:r>
      <w:r w:rsidR="00C929F5">
        <w:rPr>
          <w:rFonts w:ascii="Slimbach LT" w:hAnsi="Slimbach LT"/>
          <w:sz w:val="24"/>
        </w:rPr>
        <w:t xml:space="preserve"> </w:t>
      </w:r>
      <w:r w:rsidRPr="00262AA5">
        <w:rPr>
          <w:rFonts w:ascii="Slimbach LT" w:hAnsi="Slimbach LT"/>
          <w:sz w:val="24"/>
        </w:rPr>
        <w:t>Nachverdichtung</w:t>
      </w:r>
      <w:r w:rsidR="00487657">
        <w:rPr>
          <w:rFonts w:ascii="Slimbach LT" w:hAnsi="Slimbach LT"/>
          <w:sz w:val="24"/>
        </w:rPr>
        <w:t xml:space="preserve">, </w:t>
      </w:r>
      <w:r>
        <w:rPr>
          <w:rFonts w:ascii="Slimbach LT" w:hAnsi="Slimbach LT"/>
          <w:sz w:val="24"/>
        </w:rPr>
        <w:t xml:space="preserve">so </w:t>
      </w:r>
      <w:r w:rsidR="00487657">
        <w:rPr>
          <w:rFonts w:ascii="Slimbach LT" w:hAnsi="Slimbach LT"/>
          <w:sz w:val="24"/>
        </w:rPr>
        <w:t xml:space="preserve">lautet </w:t>
      </w:r>
      <w:r>
        <w:rPr>
          <w:rFonts w:ascii="Slimbach LT" w:hAnsi="Slimbach LT"/>
          <w:sz w:val="24"/>
        </w:rPr>
        <w:t>der Terminus Technicus für Ausbauten in zentralen und sensiblen Ballungsraum-Lagen</w:t>
      </w:r>
      <w:r w:rsidR="00487657">
        <w:rPr>
          <w:rFonts w:ascii="Slimbach LT" w:hAnsi="Slimbach LT"/>
          <w:sz w:val="24"/>
        </w:rPr>
        <w:t>, ist</w:t>
      </w:r>
      <w:r>
        <w:rPr>
          <w:rFonts w:ascii="Slimbach LT" w:hAnsi="Slimbach LT"/>
          <w:sz w:val="24"/>
        </w:rPr>
        <w:t xml:space="preserve"> das Spezialgebiet der Architekten </w:t>
      </w:r>
      <w:r w:rsidR="002C54A9" w:rsidRPr="00262AA5">
        <w:rPr>
          <w:rFonts w:ascii="Slimbach LT" w:hAnsi="Slimbach LT"/>
          <w:sz w:val="24"/>
        </w:rPr>
        <w:t xml:space="preserve">Oliver Noak </w:t>
      </w:r>
      <w:r w:rsidR="002C54A9">
        <w:rPr>
          <w:rFonts w:ascii="Slimbach LT" w:hAnsi="Slimbach LT"/>
          <w:sz w:val="24"/>
        </w:rPr>
        <w:t xml:space="preserve">und </w:t>
      </w:r>
      <w:r w:rsidR="00262AA5" w:rsidRPr="00262AA5">
        <w:rPr>
          <w:rFonts w:ascii="Slimbach LT" w:hAnsi="Slimbach LT"/>
          <w:sz w:val="24"/>
        </w:rPr>
        <w:t xml:space="preserve">Andreas Müsseler </w:t>
      </w:r>
      <w:r>
        <w:rPr>
          <w:rFonts w:ascii="Slimbach LT" w:hAnsi="Slimbach LT"/>
          <w:sz w:val="24"/>
        </w:rPr>
        <w:t xml:space="preserve">vom </w:t>
      </w:r>
      <w:r w:rsidR="00262AA5" w:rsidRPr="00262AA5">
        <w:rPr>
          <w:rFonts w:ascii="Slimbach LT" w:hAnsi="Slimbach LT"/>
          <w:sz w:val="24"/>
        </w:rPr>
        <w:t>Architekturbüro Meili, Peter GmbH</w:t>
      </w:r>
      <w:r>
        <w:rPr>
          <w:rFonts w:ascii="Slimbach LT" w:hAnsi="Slimbach LT"/>
          <w:sz w:val="24"/>
        </w:rPr>
        <w:t xml:space="preserve">. „Die Stadtbild-Pflege trotz </w:t>
      </w:r>
      <w:r w:rsidR="007544E5">
        <w:rPr>
          <w:rFonts w:ascii="Slimbach LT" w:hAnsi="Slimbach LT"/>
          <w:sz w:val="24"/>
        </w:rPr>
        <w:t>exzessiver</w:t>
      </w:r>
      <w:r>
        <w:rPr>
          <w:rFonts w:ascii="Slimbach LT" w:hAnsi="Slimbach LT"/>
          <w:sz w:val="24"/>
        </w:rPr>
        <w:t xml:space="preserve"> Wohnraumerschließung </w:t>
      </w:r>
      <w:r w:rsidR="00B871F1">
        <w:rPr>
          <w:rFonts w:ascii="Slimbach LT" w:hAnsi="Slimbach LT"/>
          <w:sz w:val="24"/>
        </w:rPr>
        <w:t xml:space="preserve">gerade </w:t>
      </w:r>
      <w:r>
        <w:rPr>
          <w:rFonts w:ascii="Slimbach LT" w:hAnsi="Slimbach LT"/>
          <w:sz w:val="24"/>
        </w:rPr>
        <w:t>in exklusiven Lagen wie der Leopoldstraße</w:t>
      </w:r>
      <w:r w:rsidR="00487657">
        <w:rPr>
          <w:rFonts w:ascii="Slimbach LT" w:hAnsi="Slimbach LT"/>
          <w:sz w:val="24"/>
        </w:rPr>
        <w:t xml:space="preserve">, </w:t>
      </w:r>
      <w:r>
        <w:rPr>
          <w:rFonts w:ascii="Slimbach LT" w:hAnsi="Slimbach LT"/>
          <w:sz w:val="24"/>
        </w:rPr>
        <w:t xml:space="preserve">bringt </w:t>
      </w:r>
      <w:r w:rsidR="00262AA5" w:rsidRPr="00262AA5">
        <w:rPr>
          <w:rFonts w:ascii="Slimbach LT" w:hAnsi="Slimbach LT"/>
          <w:sz w:val="24"/>
        </w:rPr>
        <w:t xml:space="preserve">eine ganz besondere Verantwortung </w:t>
      </w:r>
      <w:r w:rsidR="00521AED">
        <w:rPr>
          <w:rFonts w:ascii="Slimbach LT" w:hAnsi="Slimbach LT"/>
          <w:sz w:val="24"/>
        </w:rPr>
        <w:t xml:space="preserve">und Herausforderung </w:t>
      </w:r>
      <w:r w:rsidR="00262AA5" w:rsidRPr="00262AA5">
        <w:rPr>
          <w:rFonts w:ascii="Slimbach LT" w:hAnsi="Slimbach LT"/>
          <w:sz w:val="24"/>
        </w:rPr>
        <w:t>mit sich</w:t>
      </w:r>
      <w:r>
        <w:rPr>
          <w:rFonts w:ascii="Slimbach LT" w:hAnsi="Slimbach LT"/>
          <w:sz w:val="24"/>
        </w:rPr>
        <w:t xml:space="preserve">“, </w:t>
      </w:r>
      <w:r w:rsidR="002C54A9">
        <w:rPr>
          <w:rFonts w:ascii="Slimbach LT" w:hAnsi="Slimbach LT"/>
          <w:sz w:val="24"/>
        </w:rPr>
        <w:t xml:space="preserve">sind sich die </w:t>
      </w:r>
      <w:r w:rsidR="00521AED">
        <w:rPr>
          <w:rFonts w:ascii="Slimbach LT" w:hAnsi="Slimbach LT"/>
          <w:sz w:val="24"/>
        </w:rPr>
        <w:t xml:space="preserve"> beiden</w:t>
      </w:r>
      <w:r w:rsidR="002C54A9">
        <w:rPr>
          <w:rFonts w:ascii="Slimbach LT" w:hAnsi="Slimbach LT"/>
          <w:sz w:val="24"/>
        </w:rPr>
        <w:t xml:space="preserve"> einig.</w:t>
      </w:r>
      <w:r w:rsidR="00487657">
        <w:rPr>
          <w:rFonts w:ascii="Slimbach LT" w:hAnsi="Slimbach LT"/>
          <w:sz w:val="24"/>
        </w:rPr>
        <w:t>. Um der zu entsprechen</w:t>
      </w:r>
      <w:r w:rsidR="002C54A9">
        <w:rPr>
          <w:rFonts w:ascii="Slimbach LT" w:hAnsi="Slimbach LT"/>
          <w:sz w:val="24"/>
        </w:rPr>
        <w:t>,</w:t>
      </w:r>
      <w:r w:rsidR="00487657">
        <w:rPr>
          <w:rFonts w:ascii="Slimbach LT" w:hAnsi="Slimbach LT"/>
          <w:sz w:val="24"/>
        </w:rPr>
        <w:t xml:space="preserve"> ließen sie sich</w:t>
      </w:r>
      <w:r w:rsidR="00521AED">
        <w:rPr>
          <w:rFonts w:ascii="Slimbach LT" w:hAnsi="Slimbach LT"/>
          <w:sz w:val="24"/>
        </w:rPr>
        <w:t xml:space="preserve"> für dieses Projekt vom ohnehin schon ungewöhnlichen</w:t>
      </w:r>
      <w:r w:rsidR="00487657">
        <w:rPr>
          <w:rFonts w:ascii="Slimbach LT" w:hAnsi="Slimbach LT"/>
          <w:sz w:val="24"/>
        </w:rPr>
        <w:t>,</w:t>
      </w:r>
      <w:r w:rsidR="00521AED">
        <w:rPr>
          <w:rFonts w:ascii="Slimbach LT" w:hAnsi="Slimbach LT"/>
          <w:sz w:val="24"/>
        </w:rPr>
        <w:t xml:space="preserve"> traditionellen Walmdach der Münchner Jahrhundertwende-Architektur inspirieren. </w:t>
      </w:r>
    </w:p>
    <w:p w:rsidR="00487657" w:rsidRDefault="00487657" w:rsidP="00262AA5">
      <w:pPr>
        <w:autoSpaceDE w:val="0"/>
        <w:autoSpaceDN w:val="0"/>
        <w:adjustRightInd w:val="0"/>
        <w:spacing w:after="0" w:line="360" w:lineRule="auto"/>
        <w:jc w:val="both"/>
        <w:rPr>
          <w:rFonts w:ascii="Slimbach LT" w:hAnsi="Slimbach LT"/>
          <w:b/>
          <w:sz w:val="24"/>
        </w:rPr>
      </w:pPr>
    </w:p>
    <w:p w:rsidR="00487657" w:rsidRDefault="00487657" w:rsidP="00262AA5">
      <w:pPr>
        <w:autoSpaceDE w:val="0"/>
        <w:autoSpaceDN w:val="0"/>
        <w:adjustRightInd w:val="0"/>
        <w:spacing w:after="0" w:line="360" w:lineRule="auto"/>
        <w:jc w:val="both"/>
        <w:rPr>
          <w:rFonts w:ascii="Slimbach LT" w:hAnsi="Slimbach LT"/>
          <w:b/>
          <w:sz w:val="24"/>
        </w:rPr>
      </w:pPr>
    </w:p>
    <w:p w:rsidR="00487657" w:rsidRDefault="00487657" w:rsidP="00262AA5">
      <w:pPr>
        <w:autoSpaceDE w:val="0"/>
        <w:autoSpaceDN w:val="0"/>
        <w:adjustRightInd w:val="0"/>
        <w:spacing w:after="0" w:line="360" w:lineRule="auto"/>
        <w:jc w:val="both"/>
        <w:rPr>
          <w:rFonts w:ascii="Slimbach LT" w:hAnsi="Slimbach LT"/>
          <w:b/>
          <w:sz w:val="24"/>
        </w:rPr>
      </w:pPr>
    </w:p>
    <w:p w:rsidR="00B871F1" w:rsidRPr="00B871F1" w:rsidRDefault="001472A4" w:rsidP="00262AA5">
      <w:pPr>
        <w:autoSpaceDE w:val="0"/>
        <w:autoSpaceDN w:val="0"/>
        <w:adjustRightInd w:val="0"/>
        <w:spacing w:after="0" w:line="360" w:lineRule="auto"/>
        <w:jc w:val="both"/>
        <w:rPr>
          <w:rFonts w:ascii="Slimbach LT" w:hAnsi="Slimbach LT"/>
          <w:b/>
          <w:sz w:val="24"/>
        </w:rPr>
      </w:pPr>
      <w:r w:rsidRPr="001472A4">
        <w:rPr>
          <w:rFonts w:ascii="Slimbach LT" w:hAnsi="Slimbach LT"/>
          <w:b/>
          <w:sz w:val="24"/>
        </w:rPr>
        <w:t>Akzeptanz für Akzente</w:t>
      </w:r>
    </w:p>
    <w:p w:rsidR="007544E5" w:rsidRDefault="006427CA" w:rsidP="00262AA5">
      <w:pPr>
        <w:autoSpaceDE w:val="0"/>
        <w:autoSpaceDN w:val="0"/>
        <w:adjustRightInd w:val="0"/>
        <w:spacing w:after="0" w:line="360" w:lineRule="auto"/>
        <w:jc w:val="both"/>
        <w:rPr>
          <w:rFonts w:ascii="Slimbach LT" w:hAnsi="Slimbach LT"/>
          <w:sz w:val="24"/>
        </w:rPr>
      </w:pPr>
      <w:r>
        <w:rPr>
          <w:rFonts w:ascii="Slimbach LT" w:hAnsi="Slimbach LT"/>
          <w:sz w:val="24"/>
        </w:rPr>
        <w:t xml:space="preserve">Die </w:t>
      </w:r>
      <w:r w:rsidRPr="00262AA5">
        <w:rPr>
          <w:rFonts w:ascii="Slimbach LT" w:hAnsi="Slimbach LT"/>
          <w:sz w:val="24"/>
        </w:rPr>
        <w:t>außergewöhnliche Dachform</w:t>
      </w:r>
      <w:r>
        <w:rPr>
          <w:rFonts w:ascii="Slimbach LT" w:hAnsi="Slimbach LT"/>
          <w:sz w:val="24"/>
        </w:rPr>
        <w:t xml:space="preserve"> brachte auch außergewöhnliche technische Herausforderungen mit sich. „</w:t>
      </w:r>
      <w:r w:rsidR="00262AA5" w:rsidRPr="00262AA5">
        <w:rPr>
          <w:rFonts w:ascii="Slimbach LT" w:hAnsi="Slimbach LT"/>
          <w:sz w:val="24"/>
        </w:rPr>
        <w:t>Unser Anspruch war eine homogene</w:t>
      </w:r>
      <w:r w:rsidR="00487657">
        <w:rPr>
          <w:rFonts w:ascii="Slimbach LT" w:hAnsi="Slimbach LT"/>
          <w:sz w:val="24"/>
        </w:rPr>
        <w:t>, robuste und weitgehend wartungsfreie</w:t>
      </w:r>
      <w:r w:rsidR="00262AA5" w:rsidRPr="00262AA5">
        <w:rPr>
          <w:rFonts w:ascii="Slimbach LT" w:hAnsi="Slimbach LT"/>
          <w:sz w:val="24"/>
        </w:rPr>
        <w:t xml:space="preserve"> Dachhaut, </w:t>
      </w:r>
      <w:r w:rsidR="004D78D4">
        <w:rPr>
          <w:rFonts w:ascii="Slimbach LT" w:hAnsi="Slimbach LT"/>
          <w:sz w:val="24"/>
        </w:rPr>
        <w:t>welche</w:t>
      </w:r>
      <w:r w:rsidR="00C929F5">
        <w:rPr>
          <w:rFonts w:ascii="Slimbach LT" w:hAnsi="Slimbach LT"/>
          <w:sz w:val="24"/>
        </w:rPr>
        <w:t xml:space="preserve"> </w:t>
      </w:r>
      <w:r w:rsidR="00262AA5" w:rsidRPr="00262AA5">
        <w:rPr>
          <w:rFonts w:ascii="Slimbach LT" w:hAnsi="Slimbach LT"/>
          <w:sz w:val="24"/>
        </w:rPr>
        <w:t>in der Lage ist, die unterschiedlichen Neigungen, Flächen und Durchbrüche zu vereinen.</w:t>
      </w:r>
      <w:r w:rsidR="00C929F5">
        <w:rPr>
          <w:rFonts w:ascii="Slimbach LT" w:hAnsi="Slimbach LT"/>
          <w:sz w:val="24"/>
        </w:rPr>
        <w:t xml:space="preserve"> </w:t>
      </w:r>
      <w:r w:rsidR="00262AA5" w:rsidRPr="00262AA5">
        <w:rPr>
          <w:rFonts w:ascii="Slimbach LT" w:hAnsi="Slimbach LT"/>
          <w:sz w:val="24"/>
        </w:rPr>
        <w:t xml:space="preserve">So sind sehr freie </w:t>
      </w:r>
      <w:r w:rsidR="004D78D4">
        <w:rPr>
          <w:rFonts w:ascii="Slimbach LT" w:hAnsi="Slimbach LT"/>
          <w:sz w:val="24"/>
        </w:rPr>
        <w:t>und expressive</w:t>
      </w:r>
      <w:r w:rsidR="00C929F5">
        <w:rPr>
          <w:rFonts w:ascii="Slimbach LT" w:hAnsi="Slimbach LT"/>
          <w:sz w:val="24"/>
        </w:rPr>
        <w:t xml:space="preserve"> </w:t>
      </w:r>
      <w:r w:rsidR="00262AA5" w:rsidRPr="00262AA5">
        <w:rPr>
          <w:rFonts w:ascii="Slimbach LT" w:hAnsi="Slimbach LT"/>
          <w:sz w:val="24"/>
        </w:rPr>
        <w:t>Wohnungen entstanden</w:t>
      </w:r>
      <w:r w:rsidR="00521AED">
        <w:rPr>
          <w:rFonts w:ascii="Slimbach LT" w:hAnsi="Slimbach LT"/>
          <w:sz w:val="24"/>
        </w:rPr>
        <w:t xml:space="preserve"> und das Innere des Objekts verbindet sich symbiotisch m</w:t>
      </w:r>
      <w:r w:rsidR="00262AA5" w:rsidRPr="00262AA5">
        <w:rPr>
          <w:rFonts w:ascii="Slimbach LT" w:hAnsi="Slimbach LT"/>
          <w:sz w:val="24"/>
        </w:rPr>
        <w:t>it dem Äußeren</w:t>
      </w:r>
      <w:r w:rsidR="00521AED">
        <w:rPr>
          <w:rFonts w:ascii="Slimbach LT" w:hAnsi="Slimbach LT"/>
          <w:sz w:val="24"/>
        </w:rPr>
        <w:t xml:space="preserve"> der Dachhaut“, erklärt Andreas Müsseler die Grundidee des Projektes. </w:t>
      </w:r>
      <w:r w:rsidR="00262AA5" w:rsidRPr="00262AA5">
        <w:rPr>
          <w:rFonts w:ascii="Slimbach LT" w:hAnsi="Slimbach LT"/>
          <w:sz w:val="24"/>
        </w:rPr>
        <w:t xml:space="preserve">So </w:t>
      </w:r>
      <w:r w:rsidR="007544E5">
        <w:rPr>
          <w:rFonts w:ascii="Slimbach LT" w:hAnsi="Slimbach LT"/>
          <w:sz w:val="24"/>
        </w:rPr>
        <w:t>präsentiert die Dachform</w:t>
      </w:r>
      <w:r w:rsidR="00521AED">
        <w:rPr>
          <w:rFonts w:ascii="Slimbach LT" w:hAnsi="Slimbach LT"/>
          <w:sz w:val="24"/>
        </w:rPr>
        <w:t xml:space="preserve"> des Wohn- und Geschäftshauses im </w:t>
      </w:r>
      <w:r w:rsidR="00CB4F8C">
        <w:rPr>
          <w:rFonts w:ascii="Slimbach LT" w:hAnsi="Slimbach LT"/>
          <w:sz w:val="24"/>
        </w:rPr>
        <w:t>„</w:t>
      </w:r>
      <w:r w:rsidR="00521AED">
        <w:rPr>
          <w:rFonts w:ascii="Slimbach LT" w:hAnsi="Slimbach LT"/>
          <w:sz w:val="24"/>
        </w:rPr>
        <w:t>Schwabinger T</w:t>
      </w:r>
      <w:r w:rsidR="00CB4F8C">
        <w:rPr>
          <w:rFonts w:ascii="Slimbach LT" w:hAnsi="Slimbach LT"/>
          <w:sz w:val="24"/>
        </w:rPr>
        <w:t>“</w:t>
      </w:r>
      <w:r w:rsidR="00262AA5" w:rsidRPr="00262AA5">
        <w:rPr>
          <w:rFonts w:ascii="Slimbach LT" w:hAnsi="Slimbach LT"/>
          <w:sz w:val="24"/>
        </w:rPr>
        <w:t xml:space="preserve"> nun </w:t>
      </w:r>
      <w:r w:rsidR="007544E5">
        <w:rPr>
          <w:rFonts w:ascii="Slimbach LT" w:hAnsi="Slimbach LT"/>
          <w:sz w:val="24"/>
        </w:rPr>
        <w:t xml:space="preserve">abwechslungsreich </w:t>
      </w:r>
      <w:r w:rsidR="00262AA5" w:rsidRPr="00262AA5">
        <w:rPr>
          <w:rFonts w:ascii="Slimbach LT" w:hAnsi="Slimbach LT"/>
          <w:sz w:val="24"/>
        </w:rPr>
        <w:t>verschieden</w:t>
      </w:r>
      <w:r w:rsidR="007544E5">
        <w:rPr>
          <w:rFonts w:ascii="Slimbach LT" w:hAnsi="Slimbach LT"/>
          <w:sz w:val="24"/>
        </w:rPr>
        <w:t>ste</w:t>
      </w:r>
      <w:r w:rsidR="00262AA5" w:rsidRPr="00262AA5">
        <w:rPr>
          <w:rFonts w:ascii="Slimbach LT" w:hAnsi="Slimbach LT"/>
          <w:sz w:val="24"/>
        </w:rPr>
        <w:t xml:space="preserve"> Höhenniveaus, Freibereiche</w:t>
      </w:r>
      <w:r w:rsidR="00521AED">
        <w:rPr>
          <w:rFonts w:ascii="Slimbach LT" w:hAnsi="Slimbach LT"/>
          <w:sz w:val="24"/>
        </w:rPr>
        <w:t xml:space="preserve">, </w:t>
      </w:r>
      <w:r w:rsidR="00262AA5" w:rsidRPr="00262AA5">
        <w:rPr>
          <w:rFonts w:ascii="Slimbach LT" w:hAnsi="Slimbach LT"/>
          <w:sz w:val="24"/>
        </w:rPr>
        <w:t>Einschnitte</w:t>
      </w:r>
      <w:r w:rsidR="00C929F5">
        <w:rPr>
          <w:rFonts w:ascii="Slimbach LT" w:hAnsi="Slimbach LT"/>
          <w:sz w:val="24"/>
        </w:rPr>
        <w:t xml:space="preserve"> </w:t>
      </w:r>
      <w:r w:rsidR="00521AED">
        <w:rPr>
          <w:rFonts w:ascii="Slimbach LT" w:hAnsi="Slimbach LT"/>
          <w:sz w:val="24"/>
        </w:rPr>
        <w:t xml:space="preserve">zurückspringende </w:t>
      </w:r>
      <w:r w:rsidR="00CB4F8C">
        <w:rPr>
          <w:rFonts w:ascii="Slimbach LT" w:hAnsi="Slimbach LT"/>
          <w:sz w:val="24"/>
        </w:rPr>
        <w:t>Baut</w:t>
      </w:r>
      <w:r w:rsidR="00262AA5" w:rsidRPr="00262AA5">
        <w:rPr>
          <w:rFonts w:ascii="Slimbach LT" w:hAnsi="Slimbach LT"/>
          <w:sz w:val="24"/>
        </w:rPr>
        <w:t>eile</w:t>
      </w:r>
      <w:r w:rsidR="007544E5">
        <w:rPr>
          <w:rFonts w:ascii="Slimbach LT" w:hAnsi="Slimbach LT"/>
          <w:sz w:val="24"/>
        </w:rPr>
        <w:t xml:space="preserve"> und Öffnungen nach a</w:t>
      </w:r>
      <w:r w:rsidR="00374EBA">
        <w:rPr>
          <w:rFonts w:ascii="Slimbach LT" w:hAnsi="Slimbach LT"/>
          <w:sz w:val="24"/>
        </w:rPr>
        <w:t>ußen und setzt mit dem PREFA Dach aus Aluminium einen modernen Akzent in der Umfeld-Architektur des 19. Jahrhunderts.</w:t>
      </w:r>
    </w:p>
    <w:p w:rsidR="00262AA5" w:rsidRPr="00262AA5" w:rsidRDefault="00262AA5" w:rsidP="00262AA5">
      <w:pPr>
        <w:autoSpaceDE w:val="0"/>
        <w:autoSpaceDN w:val="0"/>
        <w:adjustRightInd w:val="0"/>
        <w:spacing w:after="0" w:line="360" w:lineRule="auto"/>
        <w:jc w:val="both"/>
        <w:rPr>
          <w:rFonts w:ascii="Slimbach LT" w:hAnsi="Slimbach LT"/>
          <w:sz w:val="24"/>
        </w:rPr>
      </w:pPr>
    </w:p>
    <w:p w:rsidR="00386680" w:rsidRPr="00386680" w:rsidRDefault="001472A4" w:rsidP="00262AA5">
      <w:pPr>
        <w:autoSpaceDE w:val="0"/>
        <w:autoSpaceDN w:val="0"/>
        <w:adjustRightInd w:val="0"/>
        <w:spacing w:after="0" w:line="360" w:lineRule="auto"/>
        <w:jc w:val="both"/>
        <w:rPr>
          <w:rFonts w:ascii="Slimbach LT" w:hAnsi="Slimbach LT"/>
          <w:b/>
          <w:sz w:val="24"/>
        </w:rPr>
      </w:pPr>
      <w:r w:rsidRPr="001472A4">
        <w:rPr>
          <w:rFonts w:ascii="Slimbach LT" w:hAnsi="Slimbach LT"/>
          <w:b/>
          <w:sz w:val="24"/>
        </w:rPr>
        <w:t>Das Ganze ist mehr als die Summe seiner Teile</w:t>
      </w:r>
    </w:p>
    <w:p w:rsidR="001823BB" w:rsidRDefault="00374EBA" w:rsidP="00262AA5">
      <w:pPr>
        <w:autoSpaceDE w:val="0"/>
        <w:autoSpaceDN w:val="0"/>
        <w:adjustRightInd w:val="0"/>
        <w:spacing w:after="0" w:line="360" w:lineRule="auto"/>
        <w:jc w:val="both"/>
        <w:rPr>
          <w:rFonts w:ascii="Slimbach LT" w:hAnsi="Slimbach LT"/>
          <w:sz w:val="24"/>
          <w:lang w:val="de-AT"/>
        </w:rPr>
      </w:pPr>
      <w:r>
        <w:rPr>
          <w:rFonts w:ascii="Slimbach LT" w:hAnsi="Slimbach LT"/>
          <w:sz w:val="24"/>
        </w:rPr>
        <w:t>„</w:t>
      </w:r>
      <w:r w:rsidR="00262AA5" w:rsidRPr="00262AA5">
        <w:rPr>
          <w:rFonts w:ascii="Slimbach LT" w:hAnsi="Slimbach LT"/>
          <w:sz w:val="24"/>
        </w:rPr>
        <w:t xml:space="preserve">Die Dachform an </w:t>
      </w:r>
      <w:r w:rsidR="006427CA" w:rsidRPr="00262AA5">
        <w:rPr>
          <w:rFonts w:ascii="Slimbach LT" w:hAnsi="Slimbach LT"/>
          <w:sz w:val="24"/>
        </w:rPr>
        <w:t>sich, mit</w:t>
      </w:r>
      <w:r w:rsidR="00262AA5" w:rsidRPr="00262AA5">
        <w:rPr>
          <w:rFonts w:ascii="Slimbach LT" w:hAnsi="Slimbach LT"/>
          <w:sz w:val="24"/>
        </w:rPr>
        <w:t xml:space="preserve"> den zahlreichen Gauben ist bereits sehr auffällig</w:t>
      </w:r>
      <w:r>
        <w:rPr>
          <w:rFonts w:ascii="Slimbach LT" w:hAnsi="Slimbach LT"/>
          <w:sz w:val="24"/>
        </w:rPr>
        <w:t>“, meint Oliver Noak zur PREFA Präferenz</w:t>
      </w:r>
      <w:r w:rsidR="00262AA5" w:rsidRPr="00262AA5">
        <w:rPr>
          <w:rFonts w:ascii="Slimbach LT" w:hAnsi="Slimbach LT"/>
          <w:sz w:val="24"/>
        </w:rPr>
        <w:t xml:space="preserve">. </w:t>
      </w:r>
      <w:r>
        <w:rPr>
          <w:rFonts w:ascii="Slimbach LT" w:hAnsi="Slimbach LT"/>
          <w:sz w:val="24"/>
        </w:rPr>
        <w:t>„</w:t>
      </w:r>
      <w:r w:rsidR="00262AA5" w:rsidRPr="00262AA5">
        <w:rPr>
          <w:rFonts w:ascii="Slimbach LT" w:hAnsi="Slimbach LT"/>
          <w:sz w:val="24"/>
        </w:rPr>
        <w:t xml:space="preserve">Da ist es gar nicht notwendig, dass das Material nochmals </w:t>
      </w:r>
      <w:r>
        <w:rPr>
          <w:rFonts w:ascii="Slimbach LT" w:hAnsi="Slimbach LT"/>
          <w:sz w:val="24"/>
        </w:rPr>
        <w:t>toppt“</w:t>
      </w:r>
      <w:r w:rsidR="00262AA5" w:rsidRPr="00262AA5">
        <w:rPr>
          <w:rFonts w:ascii="Slimbach LT" w:hAnsi="Slimbach LT"/>
          <w:sz w:val="24"/>
        </w:rPr>
        <w:t xml:space="preserve">. </w:t>
      </w:r>
      <w:r>
        <w:rPr>
          <w:rFonts w:ascii="Slimbach LT" w:hAnsi="Slimbach LT"/>
          <w:sz w:val="24"/>
        </w:rPr>
        <w:t>„</w:t>
      </w:r>
      <w:r w:rsidR="00262AA5" w:rsidRPr="00262AA5">
        <w:rPr>
          <w:rFonts w:ascii="Slimbach LT" w:hAnsi="Slimbach LT"/>
          <w:sz w:val="24"/>
        </w:rPr>
        <w:t xml:space="preserve">Ein weiterer Grund </w:t>
      </w:r>
      <w:r>
        <w:rPr>
          <w:rFonts w:ascii="Slimbach LT" w:hAnsi="Slimbach LT"/>
          <w:sz w:val="24"/>
        </w:rPr>
        <w:t>war</w:t>
      </w:r>
      <w:r w:rsidR="00262AA5" w:rsidRPr="00262AA5">
        <w:rPr>
          <w:rFonts w:ascii="Slimbach LT" w:hAnsi="Slimbach LT"/>
          <w:sz w:val="24"/>
        </w:rPr>
        <w:t xml:space="preserve"> die </w:t>
      </w:r>
      <w:r w:rsidR="00487657">
        <w:rPr>
          <w:rFonts w:ascii="Slimbach LT" w:hAnsi="Slimbach LT"/>
          <w:sz w:val="24"/>
        </w:rPr>
        <w:t xml:space="preserve">Qualität, Bandbreite, </w:t>
      </w:r>
      <w:r w:rsidR="00262AA5" w:rsidRPr="00262AA5">
        <w:rPr>
          <w:rFonts w:ascii="Slimbach LT" w:hAnsi="Slimbach LT"/>
          <w:sz w:val="24"/>
        </w:rPr>
        <w:t>Flexibilität</w:t>
      </w:r>
      <w:r w:rsidR="00487657">
        <w:rPr>
          <w:rFonts w:ascii="Slimbach LT" w:hAnsi="Slimbach LT"/>
          <w:sz w:val="24"/>
        </w:rPr>
        <w:t xml:space="preserve"> und Verarbeitungsfreundlichkeit der PREFA Produkte aus Aluminium</w:t>
      </w:r>
      <w:r w:rsidR="00262AA5" w:rsidRPr="00262AA5">
        <w:rPr>
          <w:rFonts w:ascii="Slimbach LT" w:hAnsi="Slimbach LT"/>
          <w:sz w:val="24"/>
        </w:rPr>
        <w:t>. Aufgrund der Komplexität des Daches war es wichtig, die einzelnen Elemente und Systemkomponenten aus dem</w:t>
      </w:r>
      <w:r w:rsidR="00C929F5">
        <w:rPr>
          <w:rFonts w:ascii="Slimbach LT" w:hAnsi="Slimbach LT"/>
          <w:sz w:val="24"/>
        </w:rPr>
        <w:t xml:space="preserve"> </w:t>
      </w:r>
      <w:r w:rsidR="00262AA5" w:rsidRPr="00262AA5">
        <w:rPr>
          <w:rFonts w:ascii="Slimbach LT" w:hAnsi="Slimbach LT"/>
          <w:sz w:val="24"/>
        </w:rPr>
        <w:t>gleichen Material in der gleichen Farbe verarbeiten zu können</w:t>
      </w:r>
      <w:r>
        <w:rPr>
          <w:rFonts w:ascii="Slimbach LT" w:hAnsi="Slimbach LT"/>
          <w:sz w:val="24"/>
        </w:rPr>
        <w:t>“</w:t>
      </w:r>
      <w:r w:rsidR="00262AA5" w:rsidRPr="00262AA5">
        <w:rPr>
          <w:rFonts w:ascii="Slimbach LT" w:hAnsi="Slimbach LT"/>
          <w:sz w:val="24"/>
        </w:rPr>
        <w:t xml:space="preserve">. </w:t>
      </w:r>
      <w:r>
        <w:rPr>
          <w:rFonts w:ascii="Slimbach LT" w:hAnsi="Slimbach LT"/>
          <w:sz w:val="24"/>
        </w:rPr>
        <w:t>Deshalb wurden i</w:t>
      </w:r>
      <w:r w:rsidR="00262AA5" w:rsidRPr="00262AA5">
        <w:rPr>
          <w:rFonts w:ascii="Slimbach LT" w:hAnsi="Slimbach LT"/>
          <w:sz w:val="24"/>
        </w:rPr>
        <w:t>m Steildachbereich</w:t>
      </w:r>
      <w:r w:rsidR="00C929F5">
        <w:rPr>
          <w:rFonts w:ascii="Slimbach LT" w:hAnsi="Slimbach LT"/>
          <w:sz w:val="24"/>
        </w:rPr>
        <w:t xml:space="preserve"> </w:t>
      </w:r>
      <w:r w:rsidR="00262AA5" w:rsidRPr="00262AA5">
        <w:rPr>
          <w:rFonts w:ascii="Slimbach LT" w:hAnsi="Slimbach LT"/>
          <w:sz w:val="24"/>
        </w:rPr>
        <w:t>Raute</w:t>
      </w:r>
      <w:r w:rsidR="005B67B7">
        <w:rPr>
          <w:rFonts w:ascii="Slimbach LT" w:hAnsi="Slimbach LT"/>
          <w:sz w:val="24"/>
        </w:rPr>
        <w:t>n</w:t>
      </w:r>
      <w:r w:rsidR="00262AA5" w:rsidRPr="00262AA5">
        <w:rPr>
          <w:rFonts w:ascii="Slimbach LT" w:hAnsi="Slimbach LT"/>
          <w:sz w:val="24"/>
        </w:rPr>
        <w:t>, im Flachdach und auf den Gaube</w:t>
      </w:r>
      <w:r>
        <w:rPr>
          <w:rFonts w:ascii="Slimbach LT" w:hAnsi="Slimbach LT"/>
          <w:sz w:val="24"/>
        </w:rPr>
        <w:t>n</w:t>
      </w:r>
      <w:r w:rsidR="00262AA5" w:rsidRPr="00262AA5">
        <w:rPr>
          <w:rFonts w:ascii="Slimbach LT" w:hAnsi="Slimbach LT"/>
          <w:sz w:val="24"/>
        </w:rPr>
        <w:t xml:space="preserve"> </w:t>
      </w:r>
      <w:r w:rsidR="006427CA">
        <w:rPr>
          <w:rFonts w:ascii="Slimbach LT" w:hAnsi="Slimbach LT"/>
          <w:sz w:val="24"/>
        </w:rPr>
        <w:t>PREFALZ/</w:t>
      </w:r>
      <w:r w:rsidR="00262AA5" w:rsidRPr="00262AA5">
        <w:rPr>
          <w:rFonts w:ascii="Slimbach LT" w:hAnsi="Slimbach LT"/>
          <w:sz w:val="24"/>
        </w:rPr>
        <w:t>F</w:t>
      </w:r>
      <w:r>
        <w:rPr>
          <w:rFonts w:ascii="Slimbach LT" w:hAnsi="Slimbach LT"/>
          <w:sz w:val="24"/>
        </w:rPr>
        <w:t>ALZONAL</w:t>
      </w:r>
      <w:r w:rsidR="005B67B7">
        <w:rPr>
          <w:rFonts w:ascii="Slimbach LT" w:hAnsi="Slimbach LT"/>
          <w:sz w:val="24"/>
        </w:rPr>
        <w:t xml:space="preserve"> als Doppelstehfalzdeckung</w:t>
      </w:r>
      <w:r w:rsidR="00C929F5">
        <w:rPr>
          <w:rFonts w:ascii="Slimbach LT" w:hAnsi="Slimbach LT"/>
          <w:sz w:val="24"/>
        </w:rPr>
        <w:t xml:space="preserve"> </w:t>
      </w:r>
      <w:r w:rsidR="00262AA5" w:rsidRPr="00262AA5">
        <w:rPr>
          <w:rFonts w:ascii="Slimbach LT" w:hAnsi="Slimbach LT"/>
          <w:sz w:val="24"/>
        </w:rPr>
        <w:t xml:space="preserve">verarbeitet. </w:t>
      </w:r>
      <w:r w:rsidR="001823BB" w:rsidRPr="00FA2DCB">
        <w:rPr>
          <w:rFonts w:ascii="Slimbach LT" w:hAnsi="Slimbach LT"/>
          <w:sz w:val="24"/>
          <w:lang w:val="de-AT"/>
        </w:rPr>
        <w:t>PREFALZ</w:t>
      </w:r>
      <w:r w:rsidR="006427CA">
        <w:rPr>
          <w:rFonts w:ascii="Slimbach LT" w:hAnsi="Slimbach LT"/>
          <w:sz w:val="24"/>
          <w:lang w:val="de-AT"/>
        </w:rPr>
        <w:t>/FALZONAL</w:t>
      </w:r>
      <w:r w:rsidR="001823BB" w:rsidRPr="00FA2DCB">
        <w:rPr>
          <w:rFonts w:ascii="Slimbach LT" w:hAnsi="Slimbach LT"/>
          <w:sz w:val="24"/>
          <w:lang w:val="de-AT"/>
        </w:rPr>
        <w:t xml:space="preserve"> </w:t>
      </w:r>
      <w:r w:rsidR="001823BB">
        <w:rPr>
          <w:rFonts w:ascii="Slimbach LT" w:hAnsi="Slimbach LT"/>
          <w:sz w:val="24"/>
          <w:lang w:val="de-AT"/>
        </w:rPr>
        <w:t xml:space="preserve">punktet </w:t>
      </w:r>
      <w:r w:rsidR="001823BB" w:rsidRPr="00FA2DCB">
        <w:rPr>
          <w:rFonts w:ascii="Slimbach LT" w:hAnsi="Slimbach LT"/>
          <w:sz w:val="24"/>
          <w:lang w:val="de-AT"/>
        </w:rPr>
        <w:t>durch die Geschmeidigkeit des Materials mit ex</w:t>
      </w:r>
      <w:r w:rsidR="001823BB">
        <w:rPr>
          <w:rFonts w:ascii="Slimbach LT" w:hAnsi="Slimbach LT"/>
          <w:sz w:val="24"/>
          <w:lang w:val="de-AT"/>
        </w:rPr>
        <w:t>trem leichter Formbarkeit und d</w:t>
      </w:r>
      <w:r w:rsidR="001823BB" w:rsidRPr="00FA2DCB">
        <w:rPr>
          <w:rFonts w:ascii="Slimbach LT" w:hAnsi="Slimbach LT"/>
          <w:sz w:val="24"/>
          <w:lang w:val="de-AT"/>
        </w:rPr>
        <w:t>e</w:t>
      </w:r>
      <w:r w:rsidR="001823BB">
        <w:rPr>
          <w:rFonts w:ascii="Slimbach LT" w:hAnsi="Slimbach LT"/>
          <w:sz w:val="24"/>
          <w:lang w:val="de-AT"/>
        </w:rPr>
        <w:t>r</w:t>
      </w:r>
      <w:r w:rsidR="001823BB" w:rsidRPr="00FA2DCB">
        <w:rPr>
          <w:rFonts w:ascii="Slimbach LT" w:hAnsi="Slimbach LT"/>
          <w:sz w:val="24"/>
          <w:lang w:val="de-AT"/>
        </w:rPr>
        <w:t xml:space="preserve"> Möglichkeit </w:t>
      </w:r>
      <w:r w:rsidR="001823BB">
        <w:rPr>
          <w:rFonts w:ascii="Slimbach LT" w:hAnsi="Slimbach LT"/>
          <w:sz w:val="24"/>
          <w:lang w:val="de-AT"/>
        </w:rPr>
        <w:t>unkompliziert regen</w:t>
      </w:r>
      <w:r w:rsidR="001823BB" w:rsidRPr="00FA2DCB">
        <w:rPr>
          <w:rFonts w:ascii="Slimbach LT" w:hAnsi="Slimbach LT"/>
          <w:sz w:val="24"/>
          <w:lang w:val="de-AT"/>
        </w:rPr>
        <w:t xml:space="preserve">dichte Verbindungen ohne </w:t>
      </w:r>
      <w:r w:rsidR="005B67B7">
        <w:rPr>
          <w:rFonts w:ascii="Slimbach LT" w:hAnsi="Slimbach LT"/>
          <w:sz w:val="24"/>
          <w:lang w:val="de-AT"/>
        </w:rPr>
        <w:t>S</w:t>
      </w:r>
      <w:r w:rsidR="001823BB" w:rsidRPr="00FA2DCB">
        <w:rPr>
          <w:rFonts w:ascii="Slimbach LT" w:hAnsi="Slimbach LT"/>
          <w:sz w:val="24"/>
          <w:lang w:val="de-AT"/>
        </w:rPr>
        <w:t xml:space="preserve">chrauben, </w:t>
      </w:r>
      <w:r w:rsidR="005B67B7">
        <w:rPr>
          <w:rFonts w:ascii="Slimbach LT" w:hAnsi="Slimbach LT"/>
          <w:sz w:val="24"/>
          <w:lang w:val="de-AT"/>
        </w:rPr>
        <w:t>K</w:t>
      </w:r>
      <w:r w:rsidR="001823BB" w:rsidRPr="00FA2DCB">
        <w:rPr>
          <w:rFonts w:ascii="Slimbach LT" w:hAnsi="Slimbach LT"/>
          <w:sz w:val="24"/>
          <w:lang w:val="de-AT"/>
        </w:rPr>
        <w:t xml:space="preserve">leben oder </w:t>
      </w:r>
      <w:r w:rsidR="005B67B7">
        <w:rPr>
          <w:rFonts w:ascii="Slimbach LT" w:hAnsi="Slimbach LT"/>
          <w:sz w:val="24"/>
          <w:lang w:val="de-AT"/>
        </w:rPr>
        <w:t>S</w:t>
      </w:r>
      <w:r w:rsidR="001823BB" w:rsidRPr="00FA2DCB">
        <w:rPr>
          <w:rFonts w:ascii="Slimbach LT" w:hAnsi="Slimbach LT"/>
          <w:sz w:val="24"/>
          <w:lang w:val="de-AT"/>
        </w:rPr>
        <w:t>chweißen zu erreichen</w:t>
      </w:r>
      <w:r w:rsidR="001823BB">
        <w:rPr>
          <w:rFonts w:ascii="Slimbach LT" w:hAnsi="Slimbach LT"/>
          <w:sz w:val="24"/>
          <w:lang w:val="de-AT"/>
        </w:rPr>
        <w:t>.</w:t>
      </w:r>
      <w:r w:rsidR="00C929F5">
        <w:rPr>
          <w:rFonts w:ascii="Slimbach LT" w:hAnsi="Slimbach LT"/>
          <w:sz w:val="24"/>
          <w:lang w:val="de-AT"/>
        </w:rPr>
        <w:t xml:space="preserve"> </w:t>
      </w:r>
      <w:r w:rsidR="001823BB">
        <w:rPr>
          <w:rFonts w:ascii="Slimbach LT" w:hAnsi="Slimbach LT"/>
          <w:sz w:val="24"/>
          <w:lang w:val="de-AT"/>
        </w:rPr>
        <w:t xml:space="preserve">Und natürlich mit einem „Fliegengewicht“, </w:t>
      </w:r>
      <w:r w:rsidR="005B67B7">
        <w:rPr>
          <w:rFonts w:ascii="Slimbach LT" w:hAnsi="Slimbach LT"/>
          <w:sz w:val="24"/>
          <w:lang w:val="de-AT"/>
        </w:rPr>
        <w:t>welches</w:t>
      </w:r>
      <w:r w:rsidR="001823BB">
        <w:rPr>
          <w:rFonts w:ascii="Slimbach LT" w:hAnsi="Slimbach LT"/>
          <w:sz w:val="24"/>
          <w:lang w:val="de-AT"/>
        </w:rPr>
        <w:t xml:space="preserve"> sich für Ausbauten von Altsubstanz </w:t>
      </w:r>
      <w:r w:rsidR="005B67B7">
        <w:rPr>
          <w:rFonts w:ascii="Slimbach LT" w:hAnsi="Slimbach LT"/>
          <w:sz w:val="24"/>
          <w:lang w:val="de-AT"/>
        </w:rPr>
        <w:t xml:space="preserve">wie auch für Neubauten </w:t>
      </w:r>
      <w:r w:rsidR="001823BB">
        <w:rPr>
          <w:rFonts w:ascii="Slimbach LT" w:hAnsi="Slimbach LT"/>
          <w:sz w:val="24"/>
          <w:lang w:val="de-AT"/>
        </w:rPr>
        <w:t>hervorragend eignet.</w:t>
      </w:r>
    </w:p>
    <w:p w:rsidR="001823BB" w:rsidRDefault="001823BB" w:rsidP="00262AA5">
      <w:pPr>
        <w:autoSpaceDE w:val="0"/>
        <w:autoSpaceDN w:val="0"/>
        <w:adjustRightInd w:val="0"/>
        <w:spacing w:after="0" w:line="360" w:lineRule="auto"/>
        <w:jc w:val="both"/>
        <w:rPr>
          <w:rFonts w:ascii="Slimbach LT" w:hAnsi="Slimbach LT"/>
          <w:sz w:val="24"/>
          <w:lang w:val="de-AT"/>
        </w:rPr>
      </w:pPr>
    </w:p>
    <w:p w:rsidR="00262AA5" w:rsidRDefault="00374EBA" w:rsidP="00262AA5">
      <w:pPr>
        <w:autoSpaceDE w:val="0"/>
        <w:autoSpaceDN w:val="0"/>
        <w:adjustRightInd w:val="0"/>
        <w:spacing w:after="0" w:line="360" w:lineRule="auto"/>
        <w:jc w:val="both"/>
        <w:rPr>
          <w:rFonts w:ascii="Slimbach LT" w:hAnsi="Slimbach LT"/>
          <w:sz w:val="24"/>
        </w:rPr>
      </w:pPr>
      <w:r>
        <w:rPr>
          <w:rFonts w:ascii="Slimbach LT" w:hAnsi="Slimbach LT"/>
          <w:sz w:val="24"/>
        </w:rPr>
        <w:t>„</w:t>
      </w:r>
      <w:r w:rsidR="00262AA5" w:rsidRPr="00262AA5">
        <w:rPr>
          <w:rFonts w:ascii="Slimbach LT" w:hAnsi="Slimbach LT"/>
          <w:sz w:val="24"/>
        </w:rPr>
        <w:t xml:space="preserve">Wir waren </w:t>
      </w:r>
      <w:r w:rsidR="005B67B7">
        <w:rPr>
          <w:rFonts w:ascii="Slimbach LT" w:hAnsi="Slimbach LT"/>
          <w:sz w:val="24"/>
        </w:rPr>
        <w:t xml:space="preserve">sehr </w:t>
      </w:r>
      <w:r w:rsidR="00262AA5" w:rsidRPr="00262AA5">
        <w:rPr>
          <w:rFonts w:ascii="Slimbach LT" w:hAnsi="Slimbach LT"/>
          <w:sz w:val="24"/>
        </w:rPr>
        <w:t xml:space="preserve">froh, uns </w:t>
      </w:r>
      <w:r>
        <w:rPr>
          <w:rFonts w:ascii="Slimbach LT" w:hAnsi="Slimbach LT"/>
          <w:sz w:val="24"/>
        </w:rPr>
        <w:t>mit den PREFA Produkten</w:t>
      </w:r>
      <w:r w:rsidR="00B871F1">
        <w:rPr>
          <w:rFonts w:ascii="Slimbach LT" w:hAnsi="Slimbach LT"/>
          <w:sz w:val="24"/>
        </w:rPr>
        <w:t xml:space="preserve">, </w:t>
      </w:r>
      <w:r w:rsidR="00262AA5" w:rsidRPr="00262AA5">
        <w:rPr>
          <w:rFonts w:ascii="Slimbach LT" w:hAnsi="Slimbach LT"/>
          <w:sz w:val="24"/>
        </w:rPr>
        <w:t xml:space="preserve">für ein Material entschieden zu haben, </w:t>
      </w:r>
      <w:r w:rsidR="005B67B7">
        <w:rPr>
          <w:rFonts w:ascii="Slimbach LT" w:hAnsi="Slimbach LT"/>
          <w:sz w:val="24"/>
        </w:rPr>
        <w:t>welches</w:t>
      </w:r>
      <w:r w:rsidR="00C929F5">
        <w:rPr>
          <w:rFonts w:ascii="Slimbach LT" w:hAnsi="Slimbach LT"/>
          <w:sz w:val="24"/>
        </w:rPr>
        <w:t xml:space="preserve"> </w:t>
      </w:r>
      <w:r w:rsidR="00262AA5" w:rsidRPr="00262AA5">
        <w:rPr>
          <w:rFonts w:ascii="Slimbach LT" w:hAnsi="Slimbach LT"/>
          <w:sz w:val="24"/>
        </w:rPr>
        <w:t xml:space="preserve">einen ruhigen Zusammenhalt </w:t>
      </w:r>
      <w:r>
        <w:rPr>
          <w:rFonts w:ascii="Slimbach LT" w:hAnsi="Slimbach LT"/>
          <w:sz w:val="24"/>
        </w:rPr>
        <w:t xml:space="preserve">für den Ausbau des Daches </w:t>
      </w:r>
      <w:r w:rsidR="00262AA5" w:rsidRPr="00262AA5">
        <w:rPr>
          <w:rFonts w:ascii="Slimbach LT" w:hAnsi="Slimbach LT"/>
          <w:sz w:val="24"/>
        </w:rPr>
        <w:t>bietet</w:t>
      </w:r>
      <w:r w:rsidR="005B67B7">
        <w:rPr>
          <w:rFonts w:ascii="Slimbach LT" w:hAnsi="Slimbach LT"/>
          <w:sz w:val="24"/>
        </w:rPr>
        <w:t>.</w:t>
      </w:r>
      <w:r w:rsidR="00C929F5">
        <w:rPr>
          <w:rFonts w:ascii="Slimbach LT" w:hAnsi="Slimbach LT"/>
          <w:sz w:val="24"/>
        </w:rPr>
        <w:t xml:space="preserve"> </w:t>
      </w:r>
      <w:r w:rsidR="005B67B7">
        <w:rPr>
          <w:rFonts w:ascii="Slimbach LT" w:hAnsi="Slimbach LT"/>
          <w:sz w:val="24"/>
        </w:rPr>
        <w:t>Die Zusammenarbeit</w:t>
      </w:r>
      <w:r w:rsidR="00C929F5">
        <w:rPr>
          <w:rFonts w:ascii="Slimbach LT" w:hAnsi="Slimbach LT"/>
          <w:sz w:val="24"/>
        </w:rPr>
        <w:t xml:space="preserve"> </w:t>
      </w:r>
      <w:r w:rsidR="005B67B7">
        <w:rPr>
          <w:rFonts w:ascii="Slimbach LT" w:hAnsi="Slimbach LT"/>
          <w:sz w:val="24"/>
        </w:rPr>
        <w:lastRenderedPageBreak/>
        <w:t>wie auch technische Zuarbeit in Form von Berechnungen und Leistungsverzeichnis zwischen der Firma PREFA, Generalunternehmer Geiger sowie der ausführenden Spenglerei Traub aus München ergänzten sich hervorragend.“</w:t>
      </w:r>
    </w:p>
    <w:p w:rsidR="00C929F5" w:rsidRPr="00262AA5" w:rsidRDefault="00C929F5" w:rsidP="00262AA5">
      <w:pPr>
        <w:autoSpaceDE w:val="0"/>
        <w:autoSpaceDN w:val="0"/>
        <w:adjustRightInd w:val="0"/>
        <w:spacing w:after="0" w:line="360" w:lineRule="auto"/>
        <w:jc w:val="both"/>
        <w:rPr>
          <w:rFonts w:ascii="Slimbach LT" w:hAnsi="Slimbach LT"/>
          <w:sz w:val="24"/>
        </w:rPr>
      </w:pPr>
    </w:p>
    <w:p w:rsidR="00386680" w:rsidRPr="00386680" w:rsidRDefault="001472A4" w:rsidP="00262AA5">
      <w:pPr>
        <w:autoSpaceDE w:val="0"/>
        <w:autoSpaceDN w:val="0"/>
        <w:adjustRightInd w:val="0"/>
        <w:spacing w:after="0" w:line="360" w:lineRule="auto"/>
        <w:jc w:val="both"/>
        <w:rPr>
          <w:rFonts w:ascii="Slimbach LT" w:hAnsi="Slimbach LT"/>
          <w:b/>
          <w:sz w:val="24"/>
        </w:rPr>
      </w:pPr>
      <w:r w:rsidRPr="001472A4">
        <w:rPr>
          <w:rFonts w:ascii="Slimbach LT" w:hAnsi="Slimbach LT"/>
          <w:b/>
          <w:sz w:val="24"/>
        </w:rPr>
        <w:t>Ein Dach wie ein Chamäleon</w:t>
      </w:r>
    </w:p>
    <w:p w:rsidR="0022175F" w:rsidRDefault="00386680">
      <w:pPr>
        <w:autoSpaceDE w:val="0"/>
        <w:autoSpaceDN w:val="0"/>
        <w:adjustRightInd w:val="0"/>
        <w:spacing w:after="0" w:line="360" w:lineRule="auto"/>
        <w:jc w:val="both"/>
        <w:rPr>
          <w:rFonts w:ascii="Slimbach LT" w:hAnsi="Slimbach LT"/>
          <w:b/>
          <w:sz w:val="24"/>
        </w:rPr>
      </w:pPr>
      <w:r>
        <w:rPr>
          <w:rFonts w:ascii="Slimbach LT" w:hAnsi="Slimbach LT"/>
          <w:sz w:val="24"/>
        </w:rPr>
        <w:t>Weil in der Umgebung</w:t>
      </w:r>
      <w:r w:rsidR="00C929F5">
        <w:rPr>
          <w:rFonts w:ascii="Slimbach LT" w:hAnsi="Slimbach LT"/>
          <w:sz w:val="24"/>
        </w:rPr>
        <w:t xml:space="preserve"> </w:t>
      </w:r>
      <w:r>
        <w:rPr>
          <w:rFonts w:ascii="Slimbach LT" w:hAnsi="Slimbach LT"/>
          <w:sz w:val="24"/>
        </w:rPr>
        <w:t xml:space="preserve">die Baukultur des 19. Jahrhunderts das Stadtbild dominierend prägt, </w:t>
      </w:r>
      <w:r w:rsidRPr="00262AA5">
        <w:rPr>
          <w:rFonts w:ascii="Slimbach LT" w:hAnsi="Slimbach LT"/>
          <w:sz w:val="24"/>
        </w:rPr>
        <w:t xml:space="preserve">wäre ein Dachaufbau </w:t>
      </w:r>
      <w:r>
        <w:rPr>
          <w:rFonts w:ascii="Slimbach LT" w:hAnsi="Slimbach LT"/>
          <w:sz w:val="24"/>
        </w:rPr>
        <w:t xml:space="preserve">z. B. </w:t>
      </w:r>
      <w:r w:rsidRPr="00262AA5">
        <w:rPr>
          <w:rFonts w:ascii="Slimbach LT" w:hAnsi="Slimbach LT"/>
          <w:sz w:val="24"/>
        </w:rPr>
        <w:t>mit sechs Geschossen und einem Flachdach nicht vertretbar</w:t>
      </w:r>
      <w:r>
        <w:rPr>
          <w:rFonts w:ascii="Slimbach LT" w:hAnsi="Slimbach LT"/>
          <w:sz w:val="24"/>
        </w:rPr>
        <w:t xml:space="preserve"> gewesen, meinen die Architekten</w:t>
      </w:r>
      <w:r w:rsidRPr="00262AA5">
        <w:rPr>
          <w:rFonts w:ascii="Slimbach LT" w:hAnsi="Slimbach LT"/>
          <w:sz w:val="24"/>
        </w:rPr>
        <w:t xml:space="preserve">. </w:t>
      </w:r>
      <w:r w:rsidR="00D54B35">
        <w:rPr>
          <w:rFonts w:ascii="Slimbach LT" w:hAnsi="Slimbach LT"/>
          <w:sz w:val="24"/>
        </w:rPr>
        <w:t>Deshalb</w:t>
      </w:r>
      <w:r w:rsidR="006427CA">
        <w:rPr>
          <w:rFonts w:ascii="Slimbach LT" w:hAnsi="Slimbach LT"/>
          <w:sz w:val="24"/>
        </w:rPr>
        <w:t xml:space="preserve"> </w:t>
      </w:r>
      <w:r w:rsidR="00A54C7E" w:rsidRPr="00262AA5">
        <w:rPr>
          <w:rFonts w:ascii="Slimbach LT" w:hAnsi="Slimbach LT"/>
          <w:sz w:val="24"/>
        </w:rPr>
        <w:t xml:space="preserve">spielt auch die Materialität </w:t>
      </w:r>
      <w:r w:rsidR="00A54C7E">
        <w:rPr>
          <w:rFonts w:ascii="Slimbach LT" w:hAnsi="Slimbach LT"/>
          <w:sz w:val="24"/>
        </w:rPr>
        <w:t xml:space="preserve">des Daches eine so </w:t>
      </w:r>
      <w:r w:rsidR="00D54B35">
        <w:rPr>
          <w:rFonts w:ascii="Slimbach LT" w:hAnsi="Slimbach LT"/>
          <w:sz w:val="24"/>
        </w:rPr>
        <w:t>entscheidende</w:t>
      </w:r>
      <w:r w:rsidR="00C929F5">
        <w:rPr>
          <w:rFonts w:ascii="Slimbach LT" w:hAnsi="Slimbach LT"/>
          <w:sz w:val="24"/>
        </w:rPr>
        <w:t xml:space="preserve"> </w:t>
      </w:r>
      <w:r w:rsidR="00A54C7E" w:rsidRPr="00262AA5">
        <w:rPr>
          <w:rFonts w:ascii="Slimbach LT" w:hAnsi="Slimbach LT"/>
          <w:sz w:val="24"/>
        </w:rPr>
        <w:t>Rolle</w:t>
      </w:r>
      <w:r w:rsidR="00C929F5">
        <w:rPr>
          <w:rFonts w:ascii="Slimbach LT" w:hAnsi="Slimbach LT"/>
          <w:sz w:val="24"/>
        </w:rPr>
        <w:t xml:space="preserve"> </w:t>
      </w:r>
      <w:r w:rsidR="00D54B35">
        <w:rPr>
          <w:rFonts w:ascii="Slimbach LT" w:hAnsi="Slimbach LT"/>
          <w:sz w:val="24"/>
        </w:rPr>
        <w:t>und besticht durch ihre Zurückhaltung</w:t>
      </w:r>
      <w:r w:rsidR="00A54C7E" w:rsidRPr="00262AA5">
        <w:rPr>
          <w:rFonts w:ascii="Slimbach LT" w:hAnsi="Slimbach LT"/>
          <w:sz w:val="24"/>
        </w:rPr>
        <w:t>.</w:t>
      </w:r>
      <w:r w:rsidR="00C929F5">
        <w:rPr>
          <w:rFonts w:ascii="Slimbach LT" w:hAnsi="Slimbach LT"/>
          <w:sz w:val="24"/>
        </w:rPr>
        <w:t xml:space="preserve"> </w:t>
      </w:r>
      <w:r w:rsidR="00EE2FAF">
        <w:rPr>
          <w:rFonts w:ascii="Slimbach LT" w:hAnsi="Slimbach LT"/>
          <w:sz w:val="24"/>
        </w:rPr>
        <w:t>Materialeigenschaften wie etwa Langlebigkeit und wirtschaftliche Rentabilität</w:t>
      </w:r>
      <w:r w:rsidR="00C929F5">
        <w:rPr>
          <w:rFonts w:ascii="Slimbach LT" w:hAnsi="Slimbach LT"/>
          <w:sz w:val="24"/>
        </w:rPr>
        <w:t xml:space="preserve"> </w:t>
      </w:r>
      <w:r w:rsidR="00EE2FAF">
        <w:rPr>
          <w:rFonts w:ascii="Slimbach LT" w:hAnsi="Slimbach LT"/>
          <w:sz w:val="24"/>
        </w:rPr>
        <w:t xml:space="preserve">sind der Garant dafür, dass sich das Objekt über viele Jahre hinweg harmonisch in die Dachlandschaft einfügt. </w:t>
      </w:r>
      <w:r w:rsidR="001823BB">
        <w:rPr>
          <w:rFonts w:ascii="Slimbach LT" w:hAnsi="Slimbach LT"/>
          <w:sz w:val="24"/>
        </w:rPr>
        <w:t xml:space="preserve">„Das Dach ist wie ein </w:t>
      </w:r>
      <w:r w:rsidR="00262AA5" w:rsidRPr="00262AA5">
        <w:rPr>
          <w:rFonts w:ascii="Slimbach LT" w:hAnsi="Slimbach LT"/>
          <w:sz w:val="24"/>
        </w:rPr>
        <w:t>Chamäleon</w:t>
      </w:r>
      <w:r w:rsidR="00A54C7E">
        <w:rPr>
          <w:rFonts w:ascii="Slimbach LT" w:hAnsi="Slimbach LT"/>
          <w:sz w:val="24"/>
        </w:rPr>
        <w:t>, das versucht</w:t>
      </w:r>
      <w:r w:rsidR="00262AA5" w:rsidRPr="00262AA5">
        <w:rPr>
          <w:rFonts w:ascii="Slimbach LT" w:hAnsi="Slimbach LT"/>
          <w:sz w:val="24"/>
        </w:rPr>
        <w:t>, sich in der Stadtstruktur einzufinden, ohne die erste Geige spielen zu wollen</w:t>
      </w:r>
      <w:r w:rsidR="00A54C7E">
        <w:rPr>
          <w:rFonts w:ascii="Slimbach LT" w:hAnsi="Slimbach LT"/>
          <w:sz w:val="24"/>
        </w:rPr>
        <w:t xml:space="preserve">. Und dennoch </w:t>
      </w:r>
      <w:r w:rsidR="00EE2FAF">
        <w:rPr>
          <w:rFonts w:ascii="Slimbach LT" w:hAnsi="Slimbach LT"/>
          <w:sz w:val="24"/>
        </w:rPr>
        <w:t>setzt</w:t>
      </w:r>
      <w:r w:rsidR="00C929F5">
        <w:rPr>
          <w:rFonts w:ascii="Slimbach LT" w:hAnsi="Slimbach LT"/>
          <w:sz w:val="24"/>
        </w:rPr>
        <w:t xml:space="preserve"> </w:t>
      </w:r>
      <w:r w:rsidR="00A54C7E">
        <w:rPr>
          <w:rFonts w:ascii="Slimbach LT" w:hAnsi="Slimbach LT"/>
          <w:sz w:val="24"/>
        </w:rPr>
        <w:t>es Akzente</w:t>
      </w:r>
      <w:r w:rsidR="00EE2FAF">
        <w:rPr>
          <w:rFonts w:ascii="Slimbach LT" w:hAnsi="Slimbach LT"/>
          <w:sz w:val="24"/>
        </w:rPr>
        <w:t xml:space="preserve"> und inspiriert den Betrachter auf ganz eigene Weise</w:t>
      </w:r>
      <w:r w:rsidR="006427CA">
        <w:rPr>
          <w:rFonts w:ascii="Slimbach LT" w:hAnsi="Slimbach LT"/>
          <w:b/>
          <w:sz w:val="24"/>
        </w:rPr>
        <w:t>“.</w:t>
      </w:r>
    </w:p>
    <w:p w:rsidR="00487657" w:rsidRDefault="00487657">
      <w:pPr>
        <w:autoSpaceDE w:val="0"/>
        <w:autoSpaceDN w:val="0"/>
        <w:adjustRightInd w:val="0"/>
        <w:spacing w:after="0" w:line="360" w:lineRule="auto"/>
        <w:jc w:val="both"/>
        <w:rPr>
          <w:rFonts w:ascii="Slimbach LT" w:hAnsi="Slimbach LT"/>
          <w:b/>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487657" w:rsidRPr="00CE6CFD" w:rsidTr="00635439">
        <w:tc>
          <w:tcPr>
            <w:tcW w:w="9104" w:type="dxa"/>
            <w:shd w:val="pct12" w:color="auto" w:fill="auto"/>
          </w:tcPr>
          <w:p w:rsidR="00487657" w:rsidRPr="009A2001" w:rsidRDefault="00487657" w:rsidP="00635439">
            <w:pPr>
              <w:spacing w:line="312" w:lineRule="auto"/>
              <w:jc w:val="both"/>
              <w:rPr>
                <w:rFonts w:ascii="Slimbach LT" w:hAnsi="Slimbach LT"/>
                <w:sz w:val="24"/>
                <w:lang w:val="de-AT"/>
              </w:rPr>
            </w:pPr>
            <w:r>
              <w:rPr>
                <w:rFonts w:ascii="Slimbach LT" w:hAnsi="Slimbach LT"/>
                <w:b/>
                <w:sz w:val="24"/>
                <w:lang w:val="de-AT"/>
              </w:rPr>
              <w:t>Produktbox PREFALZ &amp; FALZONAL</w:t>
            </w:r>
          </w:p>
        </w:tc>
      </w:tr>
      <w:tr w:rsidR="00487657" w:rsidRPr="0091111D" w:rsidTr="00635439">
        <w:tc>
          <w:tcPr>
            <w:tcW w:w="9104" w:type="dxa"/>
            <w:shd w:val="pct12" w:color="auto" w:fill="auto"/>
          </w:tcPr>
          <w:p w:rsidR="00487657" w:rsidRDefault="00487657" w:rsidP="00635439">
            <w:pPr>
              <w:spacing w:line="312" w:lineRule="auto"/>
              <w:jc w:val="both"/>
              <w:rPr>
                <w:rFonts w:ascii="Slimbach LT" w:hAnsi="Slimbach LT"/>
                <w:b/>
                <w:sz w:val="24"/>
                <w:lang w:val="de-AT"/>
              </w:rPr>
            </w:pPr>
            <w:r>
              <w:rPr>
                <w:rFonts w:ascii="Slimbach LT" w:hAnsi="Slimbach LT"/>
                <w:sz w:val="24"/>
                <w:lang w:val="de-AT"/>
              </w:rPr>
              <w:t>Material: Beschichtetes Aluminium, 0,7 mm stark, Zweischicht-Einbrennlackierung oder Pulverbeschichtung bei Sonderfarben</w:t>
            </w:r>
          </w:p>
        </w:tc>
      </w:tr>
      <w:tr w:rsidR="00487657" w:rsidRPr="00F612B8" w:rsidTr="00635439">
        <w:trPr>
          <w:trHeight w:val="180"/>
        </w:trPr>
        <w:tc>
          <w:tcPr>
            <w:tcW w:w="9104" w:type="dxa"/>
            <w:shd w:val="pct12" w:color="auto" w:fill="auto"/>
          </w:tcPr>
          <w:p w:rsidR="00487657" w:rsidRDefault="00487657" w:rsidP="00487657">
            <w:pPr>
              <w:spacing w:line="312" w:lineRule="auto"/>
              <w:jc w:val="both"/>
              <w:rPr>
                <w:rFonts w:ascii="Slimbach LT" w:hAnsi="Slimbach LT"/>
                <w:sz w:val="24"/>
                <w:lang w:val="de-AT"/>
              </w:rPr>
            </w:pPr>
            <w:r w:rsidRPr="00482FF1">
              <w:rPr>
                <w:rFonts w:ascii="Slimbach LT" w:hAnsi="Slimbach LT"/>
                <w:sz w:val="24"/>
                <w:lang w:val="de-AT"/>
              </w:rPr>
              <w:t>Farbe:</w:t>
            </w:r>
            <w:r w:rsidR="00482FF1">
              <w:rPr>
                <w:rFonts w:ascii="Slimbach LT" w:hAnsi="Slimbach LT"/>
                <w:sz w:val="24"/>
                <w:lang w:val="de-AT"/>
              </w:rPr>
              <w:t xml:space="preserve"> normgraualuminium</w:t>
            </w:r>
          </w:p>
        </w:tc>
      </w:tr>
      <w:tr w:rsidR="00487657" w:rsidRPr="0091111D" w:rsidTr="00635439">
        <w:trPr>
          <w:trHeight w:val="180"/>
        </w:trPr>
        <w:tc>
          <w:tcPr>
            <w:tcW w:w="9104" w:type="dxa"/>
            <w:shd w:val="pct12" w:color="auto" w:fill="auto"/>
          </w:tcPr>
          <w:p w:rsidR="00487657" w:rsidRPr="00081A96" w:rsidRDefault="00487657" w:rsidP="00DE5A5A">
            <w:pPr>
              <w:spacing w:line="312" w:lineRule="auto"/>
              <w:jc w:val="both"/>
              <w:rPr>
                <w:rFonts w:ascii="Slimbach LT" w:hAnsi="Slimbach LT"/>
                <w:sz w:val="24"/>
                <w:lang w:val="de-AT"/>
              </w:rPr>
            </w:pPr>
            <w:r>
              <w:rPr>
                <w:rFonts w:ascii="Slimbach LT" w:hAnsi="Slimbach LT"/>
                <w:sz w:val="24"/>
                <w:lang w:val="de-AT"/>
              </w:rPr>
              <w:t xml:space="preserve">Befestigung: PREFA </w:t>
            </w:r>
            <w:r w:rsidR="00DE5A5A">
              <w:rPr>
                <w:rFonts w:ascii="Slimbach LT" w:hAnsi="Slimbach LT"/>
                <w:sz w:val="24"/>
                <w:lang w:val="de-AT"/>
              </w:rPr>
              <w:t>Doppelstehfalz mit Langschiebehaft und Festhaften</w:t>
            </w:r>
            <w:r>
              <w:rPr>
                <w:rFonts w:ascii="Slimbach LT" w:hAnsi="Slimbach LT"/>
                <w:sz w:val="24"/>
                <w:lang w:val="de-AT"/>
              </w:rPr>
              <w:t xml:space="preserve">, </w:t>
            </w:r>
            <w:r w:rsidR="00DE5A5A">
              <w:rPr>
                <w:rFonts w:ascii="Slimbach LT" w:hAnsi="Slimbach LT"/>
                <w:sz w:val="24"/>
                <w:lang w:val="de-AT"/>
              </w:rPr>
              <w:t xml:space="preserve"> gemäß</w:t>
            </w:r>
            <w:r>
              <w:rPr>
                <w:rFonts w:ascii="Slimbach LT" w:hAnsi="Slimbach LT"/>
                <w:sz w:val="24"/>
                <w:lang w:val="de-AT"/>
              </w:rPr>
              <w:t xml:space="preserve"> statischer Erfordernis</w:t>
            </w:r>
          </w:p>
        </w:tc>
      </w:tr>
      <w:tr w:rsidR="00487657" w:rsidRPr="0091111D" w:rsidTr="00635439">
        <w:trPr>
          <w:trHeight w:val="180"/>
        </w:trPr>
        <w:tc>
          <w:tcPr>
            <w:tcW w:w="9104" w:type="dxa"/>
            <w:shd w:val="pct12" w:color="auto" w:fill="auto"/>
          </w:tcPr>
          <w:p w:rsidR="00487657" w:rsidRPr="00081A96" w:rsidRDefault="00487657" w:rsidP="00635439">
            <w:pPr>
              <w:spacing w:line="312" w:lineRule="auto"/>
              <w:jc w:val="both"/>
              <w:rPr>
                <w:rFonts w:ascii="Slimbach LT" w:hAnsi="Slimbach LT"/>
                <w:sz w:val="24"/>
                <w:lang w:val="de-AT"/>
              </w:rPr>
            </w:pPr>
            <w:r>
              <w:rPr>
                <w:rFonts w:ascii="Slimbach LT" w:hAnsi="Slimbach LT"/>
                <w:sz w:val="24"/>
                <w:lang w:val="de-AT"/>
              </w:rPr>
              <w:t>Gewicht: 1,89 kg/m</w:t>
            </w:r>
            <w:r w:rsidRPr="009A2001">
              <w:rPr>
                <w:rFonts w:ascii="Slimbach LT" w:hAnsi="Slimbach LT"/>
                <w:sz w:val="24"/>
                <w:vertAlign w:val="superscript"/>
                <w:lang w:val="de-AT"/>
              </w:rPr>
              <w:t>2</w:t>
            </w:r>
            <w:r w:rsidRPr="00F37D15">
              <w:rPr>
                <w:rFonts w:ascii="Slimbach LT" w:hAnsi="Slimbach LT"/>
                <w:sz w:val="24"/>
                <w:lang w:val="de-AT"/>
              </w:rPr>
              <w:t>(Effektiver Verbrach bei 500mm Band 2,3 kg/m</w:t>
            </w:r>
            <w:r>
              <w:rPr>
                <w:rFonts w:ascii="Slimbach LT" w:hAnsi="Slimbach LT"/>
                <w:sz w:val="24"/>
                <w:vertAlign w:val="superscript"/>
                <w:lang w:val="de-AT"/>
              </w:rPr>
              <w:t>2</w:t>
            </w:r>
            <w:r w:rsidRPr="00F37D15">
              <w:rPr>
                <w:rFonts w:ascii="Slimbach LT" w:hAnsi="Slimbach LT"/>
                <w:sz w:val="24"/>
                <w:lang w:val="de-AT"/>
              </w:rPr>
              <w:t>)</w:t>
            </w:r>
          </w:p>
        </w:tc>
      </w:tr>
      <w:tr w:rsidR="00487657" w:rsidRPr="00EA5E28" w:rsidTr="00635439">
        <w:trPr>
          <w:trHeight w:val="180"/>
        </w:trPr>
        <w:tc>
          <w:tcPr>
            <w:tcW w:w="9104" w:type="dxa"/>
            <w:shd w:val="pct12" w:color="auto" w:fill="auto"/>
          </w:tcPr>
          <w:p w:rsidR="00487657" w:rsidRDefault="00487657" w:rsidP="00635439">
            <w:pPr>
              <w:spacing w:line="312" w:lineRule="auto"/>
              <w:jc w:val="both"/>
              <w:rPr>
                <w:rFonts w:ascii="Slimbach LT" w:hAnsi="Slimbach LT"/>
                <w:sz w:val="24"/>
                <w:lang w:val="de-AT"/>
              </w:rPr>
            </w:pPr>
            <w:r>
              <w:rPr>
                <w:rFonts w:ascii="Slimbach LT" w:hAnsi="Slimbach LT"/>
                <w:sz w:val="24"/>
                <w:lang w:val="de-AT"/>
              </w:rPr>
              <w:t>Verlegung: auf Vollschalung mind. 24 mm</w:t>
            </w:r>
          </w:p>
        </w:tc>
      </w:tr>
      <w:tr w:rsidR="00487657" w:rsidRPr="0091111D" w:rsidTr="00635439">
        <w:trPr>
          <w:trHeight w:val="180"/>
        </w:trPr>
        <w:tc>
          <w:tcPr>
            <w:tcW w:w="9104" w:type="dxa"/>
            <w:shd w:val="pct12" w:color="auto" w:fill="auto"/>
          </w:tcPr>
          <w:p w:rsidR="00487657" w:rsidRDefault="00487657" w:rsidP="00635439">
            <w:pPr>
              <w:spacing w:line="312" w:lineRule="auto"/>
              <w:jc w:val="both"/>
              <w:rPr>
                <w:rFonts w:ascii="Slimbach LT" w:hAnsi="Slimbach LT"/>
                <w:sz w:val="24"/>
                <w:lang w:val="de-AT"/>
              </w:rPr>
            </w:pPr>
            <w:r>
              <w:rPr>
                <w:rFonts w:ascii="Slimbach LT" w:hAnsi="Slimbach LT"/>
                <w:sz w:val="24"/>
                <w:lang w:val="de-AT"/>
              </w:rPr>
              <w:t xml:space="preserve">Maße: 0,7 x 500mm (Ergänzungsbänder 0,7 x 650mm, 0,7 x 1000mm) </w:t>
            </w:r>
          </w:p>
        </w:tc>
      </w:tr>
    </w:tbl>
    <w:p w:rsidR="00487657" w:rsidRDefault="00487657">
      <w:pPr>
        <w:autoSpaceDE w:val="0"/>
        <w:autoSpaceDN w:val="0"/>
        <w:adjustRightInd w:val="0"/>
        <w:spacing w:after="0" w:line="360" w:lineRule="auto"/>
        <w:jc w:val="both"/>
        <w:rPr>
          <w:rFonts w:ascii="Slimbach LT" w:hAnsi="Slimbach LT"/>
          <w:b/>
          <w:sz w:val="24"/>
        </w:rPr>
      </w:pPr>
    </w:p>
    <w:p w:rsidR="00272C0B" w:rsidRDefault="009505AE" w:rsidP="003C5811">
      <w:pPr>
        <w:autoSpaceDE w:val="0"/>
        <w:autoSpaceDN w:val="0"/>
        <w:adjustRightInd w:val="0"/>
        <w:spacing w:after="0" w:line="360" w:lineRule="auto"/>
        <w:jc w:val="both"/>
        <w:rPr>
          <w:rFonts w:ascii="Slimbach LT" w:hAnsi="Slimbach LT"/>
          <w:sz w:val="24"/>
          <w:lang w:val="de-AT"/>
        </w:rPr>
      </w:pPr>
      <w:r>
        <w:rPr>
          <w:rFonts w:ascii="Slimbach LT" w:hAnsi="Slimbach LT"/>
          <w:b/>
          <w:noProof/>
          <w:sz w:val="24"/>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26035</wp:posOffset>
                </wp:positionV>
                <wp:extent cx="5810250" cy="1758950"/>
                <wp:effectExtent l="0" t="0" r="1905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58950"/>
                        </a:xfrm>
                        <a:prstGeom prst="rect">
                          <a:avLst/>
                        </a:prstGeom>
                        <a:solidFill>
                          <a:srgbClr val="C00000"/>
                        </a:solidFill>
                        <a:ln w="9525">
                          <a:solidFill>
                            <a:schemeClr val="bg1">
                              <a:lumMod val="65000"/>
                            </a:schemeClr>
                          </a:solidFill>
                          <a:miter lim="800000"/>
                          <a:headEnd/>
                          <a:tailEnd/>
                        </a:ln>
                      </wps:spPr>
                      <wps:txbx>
                        <w:txbxContent>
                          <w:p w:rsidR="006223C0" w:rsidRPr="00A70A5B" w:rsidRDefault="001823BB" w:rsidP="003E5C4B">
                            <w:pPr>
                              <w:jc w:val="both"/>
                            </w:pPr>
                            <w:r>
                              <w:rPr>
                                <w:rFonts w:ascii="Times New Roman" w:hAnsi="Times New Roman" w:cs="Times New Roman"/>
                                <w:b/>
                              </w:rPr>
                              <w:t>Architekten</w:t>
                            </w:r>
                            <w:r w:rsidR="006223C0" w:rsidRPr="00A70A5B">
                              <w:rPr>
                                <w:rFonts w:ascii="Times New Roman" w:hAnsi="Times New Roman" w:cs="Times New Roman"/>
                                <w:b/>
                              </w:rPr>
                              <w:t>-Empfehlung:</w:t>
                            </w:r>
                          </w:p>
                          <w:p w:rsidR="001823BB" w:rsidRDefault="00C10DA4" w:rsidP="003C5441">
                            <w:pPr>
                              <w:spacing w:after="0" w:line="240" w:lineRule="auto"/>
                              <w:rPr>
                                <w:rFonts w:ascii="Slimbach LT" w:hAnsi="Slimbach LT"/>
                                <w:sz w:val="20"/>
                                <w:szCs w:val="20"/>
                              </w:rPr>
                            </w:pPr>
                            <w:r w:rsidRPr="00C10DA4">
                              <w:rPr>
                                <w:rFonts w:ascii="Slimbach LT" w:hAnsi="Slimbach LT"/>
                                <w:sz w:val="20"/>
                                <w:szCs w:val="20"/>
                              </w:rPr>
                              <w:t xml:space="preserve">„Ein </w:t>
                            </w:r>
                            <w:r w:rsidR="001823BB">
                              <w:rPr>
                                <w:rFonts w:ascii="Slimbach LT" w:hAnsi="Slimbach LT"/>
                                <w:sz w:val="20"/>
                                <w:szCs w:val="20"/>
                              </w:rPr>
                              <w:t>guter</w:t>
                            </w:r>
                            <w:r w:rsidRPr="00C10DA4">
                              <w:rPr>
                                <w:rFonts w:ascii="Slimbach LT" w:hAnsi="Slimbach LT"/>
                                <w:sz w:val="20"/>
                                <w:szCs w:val="20"/>
                              </w:rPr>
                              <w:t xml:space="preserve"> Grund war die Qualität, Bandbreite, Flexibilität und Verarbeitungsfreundlichkeit der PREFA Produkte aus Aluminium. Aufgrund der Komplexität des Daches war es wichtig, die einzelnen Elemente und Systemkomponenten aus dem gleichen Material in der gleichen Farbe verarbeiten zu können“. </w:t>
                            </w:r>
                          </w:p>
                          <w:p w:rsidR="00542870" w:rsidRPr="00542870" w:rsidRDefault="00542870" w:rsidP="003C5441">
                            <w:pPr>
                              <w:spacing w:after="0" w:line="240" w:lineRule="auto"/>
                              <w:rPr>
                                <w:rFonts w:ascii="Slimbach LT" w:hAnsi="Slimbach LT"/>
                                <w:sz w:val="20"/>
                                <w:szCs w:val="20"/>
                                <w:lang w:val="de-AT"/>
                              </w:rPr>
                            </w:pPr>
                          </w:p>
                          <w:p w:rsidR="001823BB" w:rsidRPr="006427CA" w:rsidRDefault="00DE5A5A" w:rsidP="003C5441">
                            <w:pPr>
                              <w:spacing w:after="0" w:line="240" w:lineRule="auto"/>
                              <w:rPr>
                                <w:rFonts w:ascii="Slimbach LT" w:hAnsi="Slimbach LT"/>
                                <w:sz w:val="20"/>
                                <w:szCs w:val="20"/>
                              </w:rPr>
                            </w:pPr>
                            <w:r w:rsidRPr="006427CA">
                              <w:rPr>
                                <w:rFonts w:ascii="Slimbach LT" w:hAnsi="Slimbach LT"/>
                                <w:sz w:val="20"/>
                                <w:szCs w:val="20"/>
                              </w:rPr>
                              <w:t>Oliver Noak</w:t>
                            </w:r>
                            <w:r w:rsidR="006427CA">
                              <w:rPr>
                                <w:rFonts w:ascii="Slimbach LT" w:hAnsi="Slimbach LT"/>
                                <w:sz w:val="20"/>
                                <w:szCs w:val="20"/>
                              </w:rPr>
                              <w:t xml:space="preserve"> </w:t>
                            </w:r>
                            <w:r w:rsidRPr="006427CA">
                              <w:rPr>
                                <w:rFonts w:ascii="Slimbach LT" w:hAnsi="Slimbach LT"/>
                                <w:sz w:val="20"/>
                                <w:szCs w:val="20"/>
                              </w:rPr>
                              <w:t>&amp;</w:t>
                            </w:r>
                            <w:r w:rsidR="006427CA">
                              <w:rPr>
                                <w:rFonts w:ascii="Slimbach LT" w:hAnsi="Slimbach LT"/>
                                <w:sz w:val="20"/>
                                <w:szCs w:val="20"/>
                              </w:rPr>
                              <w:t xml:space="preserve"> </w:t>
                            </w:r>
                            <w:r w:rsidR="001823BB" w:rsidRPr="006427CA">
                              <w:rPr>
                                <w:rFonts w:ascii="Slimbach LT" w:hAnsi="Slimbach LT"/>
                                <w:sz w:val="20"/>
                                <w:szCs w:val="20"/>
                              </w:rPr>
                              <w:t>Andreas Mösseler</w:t>
                            </w:r>
                          </w:p>
                          <w:p w:rsidR="006223C0" w:rsidRPr="00836A22" w:rsidRDefault="00C10DA4" w:rsidP="003C5441">
                            <w:pPr>
                              <w:spacing w:after="0" w:line="240" w:lineRule="auto"/>
                              <w:rPr>
                                <w:rFonts w:ascii="Slimbach LT" w:hAnsi="Slimbach LT"/>
                                <w:sz w:val="20"/>
                                <w:szCs w:val="20"/>
                              </w:rPr>
                            </w:pPr>
                            <w:r w:rsidRPr="00C10DA4">
                              <w:rPr>
                                <w:rFonts w:ascii="Slimbach LT" w:hAnsi="Slimbach LT"/>
                                <w:sz w:val="20"/>
                                <w:szCs w:val="20"/>
                              </w:rPr>
                              <w:t>Meili, Peter GmbH, München</w:t>
                            </w:r>
                          </w:p>
                          <w:p w:rsidR="001823BB" w:rsidRPr="00836A22" w:rsidRDefault="00C10DA4" w:rsidP="003C5441">
                            <w:pPr>
                              <w:spacing w:after="0" w:line="240" w:lineRule="auto"/>
                              <w:rPr>
                                <w:sz w:val="20"/>
                                <w:szCs w:val="20"/>
                              </w:rPr>
                            </w:pPr>
                            <w:r w:rsidRPr="00C10DA4">
                              <w:rPr>
                                <w:rFonts w:ascii="Slimbach LT" w:hAnsi="Slimbach LT"/>
                                <w:sz w:val="20"/>
                                <w:szCs w:val="20"/>
                              </w:rPr>
                              <w:t>www.meilipeter.de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pt;margin-top:2.05pt;width:45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" fillcolor="#c00000" strokecolor="#a5a5a5 [2092]">
                <v:textbox>
                  <w:txbxContent>
                    <w:p w:rsidR="006223C0" w:rsidRPr="00A70A5B" w:rsidRDefault="001823BB" w:rsidP="003E5C4B">
                      <w:pPr>
                        <w:jc w:val="both"/>
                      </w:pPr>
                      <w:r>
                        <w:rPr>
                          <w:rFonts w:ascii="Times New Roman" w:hAnsi="Times New Roman" w:cs="Times New Roman"/>
                          <w:b/>
                        </w:rPr>
                        <w:t>Architekten</w:t>
                      </w:r>
                      <w:r w:rsidR="006223C0" w:rsidRPr="00A70A5B">
                        <w:rPr>
                          <w:rFonts w:ascii="Times New Roman" w:hAnsi="Times New Roman" w:cs="Times New Roman"/>
                          <w:b/>
                        </w:rPr>
                        <w:t>-Empfehlung:</w:t>
                      </w:r>
                    </w:p>
                    <w:p w:rsidR="001823BB" w:rsidRDefault="00C10DA4" w:rsidP="003C5441">
                      <w:pPr>
                        <w:spacing w:after="0" w:line="240" w:lineRule="auto"/>
                        <w:rPr>
                          <w:rFonts w:ascii="Slimbach LT" w:hAnsi="Slimbach LT"/>
                          <w:sz w:val="20"/>
                          <w:szCs w:val="20"/>
                        </w:rPr>
                      </w:pPr>
                      <w:r w:rsidRPr="00C10DA4">
                        <w:rPr>
                          <w:rFonts w:ascii="Slimbach LT" w:hAnsi="Slimbach LT"/>
                          <w:sz w:val="20"/>
                          <w:szCs w:val="20"/>
                        </w:rPr>
                        <w:t xml:space="preserve">„Ein </w:t>
                      </w:r>
                      <w:r w:rsidR="001823BB">
                        <w:rPr>
                          <w:rFonts w:ascii="Slimbach LT" w:hAnsi="Slimbach LT"/>
                          <w:sz w:val="20"/>
                          <w:szCs w:val="20"/>
                        </w:rPr>
                        <w:t>guter</w:t>
                      </w:r>
                      <w:r w:rsidRPr="00C10DA4">
                        <w:rPr>
                          <w:rFonts w:ascii="Slimbach LT" w:hAnsi="Slimbach LT"/>
                          <w:sz w:val="20"/>
                          <w:szCs w:val="20"/>
                        </w:rPr>
                        <w:t xml:space="preserve"> Grund war die Qualität, Bandbreite, Flexibilität und Verarbeitungsfreundlichkeit der PREFA Produkte aus Aluminium. Aufgrund der Komplexität des Daches war es wichtig, die einzelnen Elemente und Systemkomponenten aus dem gleichen Material in der gleichen Farbe verarbeiten zu können“. </w:t>
                      </w:r>
                    </w:p>
                    <w:p w:rsidR="00542870" w:rsidRPr="00542870" w:rsidRDefault="00542870" w:rsidP="003C5441">
                      <w:pPr>
                        <w:spacing w:after="0" w:line="240" w:lineRule="auto"/>
                        <w:rPr>
                          <w:rFonts w:ascii="Slimbach LT" w:hAnsi="Slimbach LT"/>
                          <w:sz w:val="20"/>
                          <w:szCs w:val="20"/>
                          <w:lang w:val="de-AT"/>
                        </w:rPr>
                      </w:pPr>
                    </w:p>
                    <w:p w:rsidR="001823BB" w:rsidRPr="006427CA" w:rsidRDefault="00DE5A5A" w:rsidP="003C5441">
                      <w:pPr>
                        <w:spacing w:after="0" w:line="240" w:lineRule="auto"/>
                        <w:rPr>
                          <w:rFonts w:ascii="Slimbach LT" w:hAnsi="Slimbach LT"/>
                          <w:sz w:val="20"/>
                          <w:szCs w:val="20"/>
                        </w:rPr>
                      </w:pPr>
                      <w:r w:rsidRPr="006427CA">
                        <w:rPr>
                          <w:rFonts w:ascii="Slimbach LT" w:hAnsi="Slimbach LT"/>
                          <w:sz w:val="20"/>
                          <w:szCs w:val="20"/>
                        </w:rPr>
                        <w:t>Oliver Noak</w:t>
                      </w:r>
                      <w:r w:rsidR="006427CA">
                        <w:rPr>
                          <w:rFonts w:ascii="Slimbach LT" w:hAnsi="Slimbach LT"/>
                          <w:sz w:val="20"/>
                          <w:szCs w:val="20"/>
                        </w:rPr>
                        <w:t xml:space="preserve"> </w:t>
                      </w:r>
                      <w:r w:rsidRPr="006427CA">
                        <w:rPr>
                          <w:rFonts w:ascii="Slimbach LT" w:hAnsi="Slimbach LT"/>
                          <w:sz w:val="20"/>
                          <w:szCs w:val="20"/>
                        </w:rPr>
                        <w:t>&amp;</w:t>
                      </w:r>
                      <w:r w:rsidR="006427CA">
                        <w:rPr>
                          <w:rFonts w:ascii="Slimbach LT" w:hAnsi="Slimbach LT"/>
                          <w:sz w:val="20"/>
                          <w:szCs w:val="20"/>
                        </w:rPr>
                        <w:t xml:space="preserve"> </w:t>
                      </w:r>
                      <w:r w:rsidR="001823BB" w:rsidRPr="006427CA">
                        <w:rPr>
                          <w:rFonts w:ascii="Slimbach LT" w:hAnsi="Slimbach LT"/>
                          <w:sz w:val="20"/>
                          <w:szCs w:val="20"/>
                        </w:rPr>
                        <w:t>Andreas Mösseler</w:t>
                      </w:r>
                    </w:p>
                    <w:p w:rsidR="006223C0" w:rsidRPr="00836A22" w:rsidRDefault="00C10DA4" w:rsidP="003C5441">
                      <w:pPr>
                        <w:spacing w:after="0" w:line="240" w:lineRule="auto"/>
                        <w:rPr>
                          <w:rFonts w:ascii="Slimbach LT" w:hAnsi="Slimbach LT"/>
                          <w:sz w:val="20"/>
                          <w:szCs w:val="20"/>
                        </w:rPr>
                      </w:pPr>
                      <w:r w:rsidRPr="00C10DA4">
                        <w:rPr>
                          <w:rFonts w:ascii="Slimbach LT" w:hAnsi="Slimbach LT"/>
                          <w:sz w:val="20"/>
                          <w:szCs w:val="20"/>
                        </w:rPr>
                        <w:t>Meili, Peter GmbH, München</w:t>
                      </w:r>
                    </w:p>
                    <w:p w:rsidR="001823BB" w:rsidRPr="00836A22" w:rsidRDefault="00C10DA4" w:rsidP="003C5441">
                      <w:pPr>
                        <w:spacing w:after="0" w:line="240" w:lineRule="auto"/>
                        <w:rPr>
                          <w:sz w:val="20"/>
                          <w:szCs w:val="20"/>
                        </w:rPr>
                      </w:pPr>
                      <w:r w:rsidRPr="00C10DA4">
                        <w:rPr>
                          <w:rFonts w:ascii="Slimbach LT" w:hAnsi="Slimbach LT"/>
                          <w:sz w:val="20"/>
                          <w:szCs w:val="20"/>
                        </w:rPr>
                        <w:t>www.meilipeter.de</w:t>
                      </w:r>
                    </w:p>
                  </w:txbxContent>
                </v:textbox>
              </v:shape>
            </w:pict>
          </mc:Fallback>
        </mc:AlternateContent>
      </w:r>
    </w:p>
    <w:p w:rsidR="009E6160" w:rsidRDefault="009E6160"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542870" w:rsidRPr="00A67478" w:rsidRDefault="00542870" w:rsidP="00542870">
      <w:pPr>
        <w:spacing w:after="0" w:line="312" w:lineRule="auto"/>
        <w:jc w:val="both"/>
        <w:rPr>
          <w:rFonts w:ascii="Slimbach LT" w:hAnsi="Slimbach LT"/>
          <w:sz w:val="20"/>
          <w:szCs w:val="20"/>
          <w:lang w:val="de-AT"/>
        </w:rPr>
      </w:pPr>
      <w:r>
        <w:rPr>
          <w:rFonts w:ascii="Slimbach LT" w:hAnsi="Slimbach LT"/>
          <w:b/>
          <w:sz w:val="20"/>
          <w:szCs w:val="20"/>
          <w:lang w:val="de-AT"/>
        </w:rPr>
        <w:t>P</w:t>
      </w:r>
      <w:r w:rsidRPr="00C77C04">
        <w:rPr>
          <w:rFonts w:ascii="Slimbach LT" w:hAnsi="Slimbach LT"/>
          <w:b/>
          <w:sz w:val="20"/>
          <w:szCs w:val="20"/>
          <w:lang w:val="de-AT"/>
        </w:rPr>
        <w:t>REFA im Überblick.</w:t>
      </w:r>
      <w:r w:rsidR="00C929F5">
        <w:rPr>
          <w:rFonts w:ascii="Slimbach LT" w:hAnsi="Slimbach LT"/>
          <w:b/>
          <w:sz w:val="20"/>
          <w:szCs w:val="20"/>
          <w:lang w:val="de-AT"/>
        </w:rPr>
        <w:t xml:space="preserve"> </w:t>
      </w:r>
      <w:r w:rsidRPr="00A67478">
        <w:rPr>
          <w:rFonts w:ascii="Slimbach LT" w:hAnsi="Slimbach LT"/>
          <w:sz w:val="20"/>
          <w:szCs w:val="20"/>
          <w:lang w:val="de-AT"/>
        </w:rPr>
        <w:t>Die PREFA Aluminiumprodukte GmbH ist europaweit seit 70 Jahren mit der Entwicklung, Produktion und Vermarktung von Dach- und Fassadensystemen aus Aluminium erfolgreich. Insgesamt beschäftigt die PREFA Gruppe über 450 MitarbeiterInnen. Die Produktion der rund 4.000 hochwertigen Produkte erfolgt ausschließlich in Österreich und Deutschland. PREFA ist Teil der Unternehmensgruppe des Industriellen Dr. Cornelius Grupp, die weltweit über 8.000 Mitarbeiter in 46 Produktionsstandorten beschäftigt.</w:t>
      </w:r>
    </w:p>
    <w:p w:rsidR="00C77C04" w:rsidRDefault="00C77C04" w:rsidP="00B95593">
      <w:pPr>
        <w:spacing w:after="0" w:line="312" w:lineRule="auto"/>
        <w:jc w:val="both"/>
        <w:rPr>
          <w:rFonts w:ascii="Slimbach LT" w:hAnsi="Slimbach LT"/>
          <w:b/>
          <w:sz w:val="24"/>
          <w:lang w:val="de-AT"/>
        </w:rPr>
      </w:pPr>
    </w:p>
    <w:p w:rsidR="00500FCA" w:rsidRDefault="00F058D9" w:rsidP="0088020F">
      <w:pPr>
        <w:spacing w:after="0" w:line="312" w:lineRule="auto"/>
        <w:jc w:val="both"/>
        <w:rPr>
          <w:rFonts w:ascii="Slimbach LT" w:hAnsi="Slimbach LT"/>
          <w:b/>
          <w:sz w:val="24"/>
          <w:lang w:val="de-AT"/>
        </w:rPr>
      </w:pPr>
      <w:r>
        <w:rPr>
          <w:rFonts w:ascii="Slimbach LT" w:hAnsi="Slimbach LT"/>
          <w:b/>
          <w:sz w:val="24"/>
          <w:lang w:val="de-AT"/>
        </w:rPr>
        <w:t>Bildtext</w:t>
      </w:r>
      <w:r w:rsidR="00500FCA" w:rsidRPr="00500FCA">
        <w:rPr>
          <w:rFonts w:ascii="Slimbach LT" w:hAnsi="Slimbach LT"/>
          <w:b/>
          <w:sz w:val="24"/>
          <w:lang w:val="de-AT"/>
        </w:rPr>
        <w:t>:</w:t>
      </w:r>
    </w:p>
    <w:p w:rsidR="00987F04" w:rsidRDefault="00987F04">
      <w:pPr>
        <w:spacing w:after="0" w:line="240" w:lineRule="auto"/>
        <w:jc w:val="both"/>
        <w:rPr>
          <w:rFonts w:ascii="Slimbach LT" w:hAnsi="Slimbach LT"/>
          <w:sz w:val="20"/>
          <w:szCs w:val="20"/>
          <w:lang w:val="de-AT"/>
        </w:rPr>
      </w:pPr>
    </w:p>
    <w:p w:rsidR="00987F04" w:rsidRDefault="00C10DA4">
      <w:pPr>
        <w:autoSpaceDE w:val="0"/>
        <w:autoSpaceDN w:val="0"/>
        <w:adjustRightInd w:val="0"/>
        <w:spacing w:after="0" w:line="240" w:lineRule="auto"/>
        <w:jc w:val="both"/>
        <w:rPr>
          <w:rFonts w:ascii="Slimbach LT" w:hAnsi="Slimbach LT"/>
          <w:sz w:val="20"/>
          <w:szCs w:val="20"/>
        </w:rPr>
      </w:pPr>
      <w:r w:rsidRPr="00C10DA4">
        <w:rPr>
          <w:rFonts w:ascii="Slimbach LT" w:hAnsi="Slimbach LT"/>
          <w:sz w:val="20"/>
          <w:szCs w:val="20"/>
        </w:rPr>
        <w:t>Der Wohntraum Ecke Leopoldstraße/Hohenzollernstraße, definiert das traditionsreiche Walmdach des Schwabinger Bürgerhauses ganz neu und wurde mit PREFA realisiert.</w:t>
      </w:r>
    </w:p>
    <w:p w:rsidR="00987F04" w:rsidRDefault="00987F04">
      <w:pPr>
        <w:autoSpaceDE w:val="0"/>
        <w:autoSpaceDN w:val="0"/>
        <w:adjustRightInd w:val="0"/>
        <w:spacing w:after="0" w:line="240" w:lineRule="auto"/>
        <w:jc w:val="both"/>
        <w:rPr>
          <w:rFonts w:ascii="Slimbach LT" w:hAnsi="Slimbach LT"/>
          <w:sz w:val="20"/>
          <w:szCs w:val="20"/>
        </w:rPr>
      </w:pPr>
    </w:p>
    <w:p w:rsidR="00987F04" w:rsidRDefault="00C10DA4">
      <w:pPr>
        <w:autoSpaceDE w:val="0"/>
        <w:autoSpaceDN w:val="0"/>
        <w:adjustRightInd w:val="0"/>
        <w:spacing w:after="0" w:line="240" w:lineRule="auto"/>
        <w:jc w:val="both"/>
        <w:rPr>
          <w:rFonts w:ascii="Slimbach LT" w:hAnsi="Slimbach LT"/>
          <w:sz w:val="20"/>
          <w:szCs w:val="20"/>
        </w:rPr>
      </w:pPr>
      <w:r w:rsidRPr="00C10DA4">
        <w:rPr>
          <w:rFonts w:ascii="Slimbach LT" w:hAnsi="Slimbach LT"/>
          <w:sz w:val="20"/>
          <w:szCs w:val="20"/>
        </w:rPr>
        <w:t>Das Walmdach als klassische Dachform des Münchner Bürgerhauses wurde neu definiert und mit expressiven Loggia- und Fensterausschnitten versehen. Ein Aluminium-Rücken aus PREFA Dachschindeln und FALZONAL toppt den Dachaufbau optisch und funktionell.</w:t>
      </w:r>
    </w:p>
    <w:p w:rsidR="00987F04" w:rsidRDefault="00987F04">
      <w:pPr>
        <w:autoSpaceDE w:val="0"/>
        <w:autoSpaceDN w:val="0"/>
        <w:adjustRightInd w:val="0"/>
        <w:spacing w:after="0" w:line="240" w:lineRule="auto"/>
        <w:jc w:val="both"/>
        <w:rPr>
          <w:rFonts w:ascii="Slimbach LT" w:hAnsi="Slimbach LT"/>
          <w:sz w:val="20"/>
          <w:szCs w:val="20"/>
        </w:rPr>
      </w:pPr>
    </w:p>
    <w:p w:rsidR="00987F04" w:rsidRDefault="00482FF1">
      <w:pPr>
        <w:spacing w:after="0" w:line="240" w:lineRule="auto"/>
        <w:jc w:val="both"/>
        <w:rPr>
          <w:rFonts w:ascii="Slimbach LT" w:hAnsi="Slimbach LT"/>
          <w:sz w:val="20"/>
          <w:szCs w:val="20"/>
        </w:rPr>
      </w:pPr>
      <w:r>
        <w:rPr>
          <w:rFonts w:ascii="Slimbach LT" w:hAnsi="Slimbach LT"/>
          <w:sz w:val="20"/>
          <w:szCs w:val="20"/>
        </w:rPr>
        <w:t>E</w:t>
      </w:r>
      <w:r w:rsidR="00C10DA4" w:rsidRPr="00C10DA4">
        <w:rPr>
          <w:rFonts w:ascii="Slimbach LT" w:hAnsi="Slimbach LT"/>
          <w:sz w:val="20"/>
          <w:szCs w:val="20"/>
        </w:rPr>
        <w:t>ine homogene, robuste und weitgehend wartungsfreie Dachhaut, die in der Lage ist, die unterschiedlichen Neigungen, Flächen und Durchbrüche zu vereinen.</w:t>
      </w:r>
    </w:p>
    <w:p w:rsidR="00987F04" w:rsidRDefault="00987F04">
      <w:pPr>
        <w:spacing w:after="0" w:line="240" w:lineRule="auto"/>
        <w:jc w:val="both"/>
        <w:rPr>
          <w:rFonts w:ascii="Slimbach LT" w:hAnsi="Slimbach LT"/>
          <w:sz w:val="20"/>
          <w:szCs w:val="20"/>
        </w:rPr>
      </w:pPr>
    </w:p>
    <w:p w:rsidR="00987F04" w:rsidRDefault="00482FF1">
      <w:pPr>
        <w:autoSpaceDE w:val="0"/>
        <w:autoSpaceDN w:val="0"/>
        <w:adjustRightInd w:val="0"/>
        <w:spacing w:after="0" w:line="240" w:lineRule="auto"/>
        <w:jc w:val="both"/>
        <w:rPr>
          <w:rFonts w:ascii="Slimbach LT" w:hAnsi="Slimbach LT"/>
          <w:sz w:val="20"/>
          <w:szCs w:val="20"/>
        </w:rPr>
      </w:pPr>
      <w:r>
        <w:rPr>
          <w:rFonts w:ascii="Slimbach LT" w:hAnsi="Slimbach LT"/>
          <w:sz w:val="20"/>
          <w:szCs w:val="20"/>
        </w:rPr>
        <w:t>D</w:t>
      </w:r>
      <w:r w:rsidR="00C10DA4" w:rsidRPr="00C10DA4">
        <w:rPr>
          <w:rFonts w:ascii="Slimbach LT" w:hAnsi="Slimbach LT"/>
          <w:sz w:val="20"/>
          <w:szCs w:val="20"/>
        </w:rPr>
        <w:t xml:space="preserve">ie expressive Dachform des Wohn- und Geschäftshauses </w:t>
      </w:r>
      <w:r>
        <w:rPr>
          <w:rFonts w:ascii="Slimbach LT" w:hAnsi="Slimbach LT"/>
          <w:sz w:val="20"/>
          <w:szCs w:val="20"/>
        </w:rPr>
        <w:t>präsentiert</w:t>
      </w:r>
      <w:r w:rsidR="00C10DA4" w:rsidRPr="00C10DA4">
        <w:rPr>
          <w:rFonts w:ascii="Slimbach LT" w:hAnsi="Slimbach LT"/>
          <w:sz w:val="20"/>
          <w:szCs w:val="20"/>
        </w:rPr>
        <w:t xml:space="preserve"> abwechslungsreich verschiedenste Höhenniveaus, Freibereiche, Einschnitte, zurückspringende Dach-Teile und Öffnungen nach außen und setzt mit dem PREFA Dach aus Aluminium einen modernen Akzent in der Umfeld-Architektur des 19. Jahrhunderts.</w:t>
      </w:r>
    </w:p>
    <w:p w:rsidR="00987F04" w:rsidRDefault="00987F04">
      <w:pPr>
        <w:autoSpaceDE w:val="0"/>
        <w:autoSpaceDN w:val="0"/>
        <w:adjustRightInd w:val="0"/>
        <w:spacing w:after="0" w:line="240" w:lineRule="auto"/>
        <w:jc w:val="both"/>
        <w:rPr>
          <w:rFonts w:ascii="Slimbach LT" w:hAnsi="Slimbach LT"/>
          <w:sz w:val="20"/>
          <w:szCs w:val="20"/>
        </w:rPr>
      </w:pPr>
    </w:p>
    <w:p w:rsidR="00987F04" w:rsidRDefault="00482FF1">
      <w:pPr>
        <w:spacing w:after="0" w:line="240" w:lineRule="auto"/>
        <w:jc w:val="both"/>
        <w:rPr>
          <w:rFonts w:ascii="Slimbach LT" w:hAnsi="Slimbach LT"/>
          <w:sz w:val="24"/>
          <w:lang w:val="de-AT"/>
        </w:rPr>
      </w:pPr>
      <w:r>
        <w:rPr>
          <w:rFonts w:ascii="Slimbach LT" w:hAnsi="Slimbach LT"/>
          <w:sz w:val="20"/>
          <w:szCs w:val="20"/>
        </w:rPr>
        <w:t>Für ein</w:t>
      </w:r>
      <w:r w:rsidR="00C10DA4" w:rsidRPr="00C10DA4">
        <w:rPr>
          <w:rFonts w:ascii="Slimbach LT" w:hAnsi="Slimbach LT"/>
          <w:sz w:val="20"/>
          <w:szCs w:val="20"/>
        </w:rPr>
        <w:t xml:space="preserve"> Material entschieden, </w:t>
      </w:r>
      <w:r w:rsidR="00C929F5">
        <w:rPr>
          <w:rFonts w:ascii="Slimbach LT" w:hAnsi="Slimbach LT"/>
          <w:sz w:val="20"/>
          <w:szCs w:val="20"/>
        </w:rPr>
        <w:t>welches</w:t>
      </w:r>
      <w:r w:rsidR="00C10DA4" w:rsidRPr="00C10DA4">
        <w:rPr>
          <w:rFonts w:ascii="Slimbach LT" w:hAnsi="Slimbach LT"/>
          <w:sz w:val="20"/>
          <w:szCs w:val="20"/>
        </w:rPr>
        <w:t xml:space="preserve"> einen ruhigen Zusammenhalt für den Ausbau des Daches bietet.</w:t>
      </w:r>
    </w:p>
    <w:p w:rsidR="00096159" w:rsidRPr="00096159" w:rsidRDefault="00096159" w:rsidP="0088020F">
      <w:pPr>
        <w:spacing w:after="0" w:line="312" w:lineRule="auto"/>
        <w:jc w:val="both"/>
        <w:rPr>
          <w:rFonts w:ascii="Slimbach LT" w:hAnsi="Slimbach LT"/>
          <w:b/>
          <w:sz w:val="16"/>
          <w:szCs w:val="16"/>
          <w:lang w:val="de-A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r w:rsidR="000739EE">
        <w:rPr>
          <w:rFonts w:ascii="Slimbach LT" w:hAnsi="Slimbach LT"/>
          <w:b/>
          <w:sz w:val="16"/>
          <w:szCs w:val="16"/>
          <w:lang w:val="pt-PT"/>
        </w:rPr>
        <w:t xml:space="preserve"> PREFA/Croce</w:t>
      </w:r>
    </w:p>
    <w:p w:rsidR="00845A70" w:rsidRPr="00DE6350" w:rsidRDefault="00845A70" w:rsidP="0088020F">
      <w:pPr>
        <w:spacing w:after="0" w:line="312" w:lineRule="auto"/>
        <w:jc w:val="both"/>
        <w:rPr>
          <w:rFonts w:ascii="Slimbach LT" w:hAnsi="Slimbach LT"/>
          <w:sz w:val="16"/>
          <w:szCs w:val="16"/>
          <w:lang w:val="pt-PT"/>
        </w:rPr>
      </w:pPr>
    </w:p>
    <w:p w:rsidR="00845A70" w:rsidRPr="00845A70" w:rsidRDefault="00845A70" w:rsidP="00845A70">
      <w:pPr>
        <w:spacing w:after="0" w:line="312" w:lineRule="auto"/>
        <w:jc w:val="both"/>
        <w:rPr>
          <w:rFonts w:ascii="Slimbach LT" w:eastAsia="Calibri" w:hAnsi="Slimbach LT" w:cs="Times New Roman"/>
          <w:b/>
          <w:sz w:val="16"/>
          <w:szCs w:val="16"/>
          <w:u w:val="single"/>
          <w:lang w:val="pt-PT" w:eastAsia="en-US"/>
        </w:rPr>
      </w:pPr>
      <w:r>
        <w:rPr>
          <w:rFonts w:ascii="Slimbach LT" w:eastAsia="Calibri" w:hAnsi="Slimbach LT" w:cs="Times New Roman"/>
          <w:b/>
          <w:sz w:val="16"/>
          <w:szCs w:val="16"/>
          <w:u w:val="single"/>
          <w:lang w:val="pt-PT" w:eastAsia="en-US"/>
        </w:rPr>
        <w:t>Presseinformationeninternational:</w:t>
      </w:r>
      <w:r w:rsidRPr="00845A70">
        <w:rPr>
          <w:rFonts w:ascii="Slimbach LT" w:eastAsia="Calibri" w:hAnsi="Slimbach LT" w:cs="Times New Roman"/>
          <w:b/>
          <w:sz w:val="16"/>
          <w:szCs w:val="16"/>
          <w:u w:val="single"/>
          <w:lang w:val="pt-PT" w:eastAsia="en-US"/>
        </w:rPr>
        <w:t>:</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Für weitere Informationen wenden Sie sich bitte an:</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Rudolf Körber</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 xml:space="preserve">Leitung internationales Marketing </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PREFA Aluminiumprodukte GmbH</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Werkstraße 1, A-3182 Marktl/Lilienfeld</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T: +43 2762 502-836</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E-mail: rudolf.koerber@prefa.com</w:t>
      </w:r>
    </w:p>
    <w:p w:rsidR="003371C3" w:rsidRPr="00DE6350" w:rsidRDefault="003371C3" w:rsidP="0088020F">
      <w:pPr>
        <w:spacing w:after="0" w:line="312" w:lineRule="auto"/>
        <w:jc w:val="both"/>
        <w:rPr>
          <w:rFonts w:ascii="Slimbach LT" w:hAnsi="Slimbach LT"/>
          <w:sz w:val="16"/>
          <w:szCs w:val="16"/>
          <w:lang w:val="pt-PT"/>
        </w:rPr>
      </w:pPr>
    </w:p>
    <w:p w:rsidR="00142D97" w:rsidRPr="00D82BA6" w:rsidRDefault="00845A70" w:rsidP="00142D97">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Österreich</w:t>
      </w:r>
      <w:r w:rsidR="00142D97" w:rsidRPr="00D82BA6">
        <w:rPr>
          <w:rFonts w:ascii="Slimbach LT" w:hAnsi="Slimbach LT"/>
          <w:b/>
          <w:sz w:val="16"/>
          <w:szCs w:val="16"/>
          <w:u w:val="single"/>
          <w:lang w:val="pt-PT"/>
        </w:rPr>
        <w:t>:</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Dr. Gabriela Walsch</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WalschPR</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1030, Marokkanergasse 1/10</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Mobile: ++43 664 420 14 72</w:t>
      </w:r>
    </w:p>
    <w:p w:rsidR="00142D97" w:rsidRPr="00DE635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E-mail: walschpr@walschpr.at</w:t>
      </w:r>
    </w:p>
    <w:p w:rsidR="00845A70" w:rsidRPr="00012BE8" w:rsidRDefault="00845A70" w:rsidP="00012BE8">
      <w:pPr>
        <w:spacing w:after="0" w:line="312" w:lineRule="auto"/>
        <w:jc w:val="both"/>
        <w:rPr>
          <w:rFonts w:ascii="Slimbach LT" w:hAnsi="Slimbach LT"/>
          <w:sz w:val="16"/>
          <w:szCs w:val="16"/>
          <w:lang w:val="pt-PT"/>
        </w:rPr>
      </w:pPr>
    </w:p>
    <w:p w:rsidR="00012BE8" w:rsidRPr="00D82BA6" w:rsidRDefault="00012BE8" w:rsidP="00012BE8">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Deutschland</w:t>
      </w:r>
      <w:r w:rsidRPr="00D82BA6">
        <w:rPr>
          <w:rFonts w:ascii="Slimbach LT" w:hAnsi="Slimbach LT"/>
          <w:b/>
          <w:sz w:val="16"/>
          <w:szCs w:val="16"/>
          <w:u w:val="single"/>
          <w:lang w:val="pt-PT"/>
        </w:rPr>
        <w:t>:</w:t>
      </w:r>
    </w:p>
    <w:p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Ina Gießler</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PREFA GmbH Alu-Dächer und </w:t>
      </w:r>
      <w:r w:rsidR="00012BE8">
        <w:rPr>
          <w:rFonts w:ascii="Slimbach LT" w:hAnsi="Slimbach LT"/>
          <w:sz w:val="16"/>
          <w:szCs w:val="16"/>
          <w:lang w:val="pt-PT"/>
        </w:rPr>
        <w:t>–</w:t>
      </w:r>
      <w:r w:rsidRPr="00012BE8">
        <w:rPr>
          <w:rFonts w:ascii="Slimbach LT" w:hAnsi="Slimbach LT"/>
          <w:sz w:val="16"/>
          <w:szCs w:val="16"/>
          <w:lang w:val="pt-PT"/>
        </w:rPr>
        <w:t>Fassaden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Aluminiumstrasse 2, D-98634 Wasungen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T: +49 36941-78548</w:t>
      </w:r>
    </w:p>
    <w:p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E: </w:t>
      </w:r>
      <w:hyperlink r:id="rId7" w:history="1">
        <w:r w:rsidRPr="00012BE8">
          <w:rPr>
            <w:rFonts w:ascii="Slimbach LT" w:hAnsi="Slimbach LT"/>
            <w:sz w:val="16"/>
            <w:szCs w:val="16"/>
            <w:lang w:val="pt-PT"/>
          </w:rPr>
          <w:t>ina.giessler@prefa.com</w:t>
        </w:r>
      </w:hyperlink>
    </w:p>
    <w:p w:rsidR="00845A70" w:rsidRPr="00582D75" w:rsidRDefault="00845A70" w:rsidP="006F2311">
      <w:pPr>
        <w:spacing w:after="0"/>
        <w:rPr>
          <w:sz w:val="24"/>
          <w:lang w:val="pt-PT"/>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C6" w:rsidRDefault="009D2EC6" w:rsidP="006F2311">
      <w:pPr>
        <w:spacing w:after="0" w:line="240" w:lineRule="auto"/>
      </w:pPr>
      <w:r>
        <w:separator/>
      </w:r>
    </w:p>
  </w:endnote>
  <w:endnote w:type="continuationSeparator" w:id="0">
    <w:p w:rsidR="009D2EC6" w:rsidRDefault="009D2EC6"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C6" w:rsidRDefault="009D2EC6" w:rsidP="006F2311">
      <w:pPr>
        <w:spacing w:after="0" w:line="240" w:lineRule="auto"/>
      </w:pPr>
      <w:r>
        <w:separator/>
      </w:r>
    </w:p>
  </w:footnote>
  <w:footnote w:type="continuationSeparator" w:id="0">
    <w:p w:rsidR="009D2EC6" w:rsidRDefault="009D2EC6"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de-AT"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2058"/>
    <w:rsid w:val="00012BE8"/>
    <w:rsid w:val="00017261"/>
    <w:rsid w:val="0001737F"/>
    <w:rsid w:val="00023CF5"/>
    <w:rsid w:val="00024A70"/>
    <w:rsid w:val="00035DB4"/>
    <w:rsid w:val="00040A1A"/>
    <w:rsid w:val="0005284A"/>
    <w:rsid w:val="0006187D"/>
    <w:rsid w:val="00067B0B"/>
    <w:rsid w:val="00067D55"/>
    <w:rsid w:val="000710BD"/>
    <w:rsid w:val="00071CD2"/>
    <w:rsid w:val="000739EE"/>
    <w:rsid w:val="00081A96"/>
    <w:rsid w:val="00090327"/>
    <w:rsid w:val="00091217"/>
    <w:rsid w:val="00096159"/>
    <w:rsid w:val="00097719"/>
    <w:rsid w:val="000A0308"/>
    <w:rsid w:val="000A6BDF"/>
    <w:rsid w:val="000B2455"/>
    <w:rsid w:val="000B6CEF"/>
    <w:rsid w:val="000C2ED7"/>
    <w:rsid w:val="000C46AF"/>
    <w:rsid w:val="000C4E88"/>
    <w:rsid w:val="000C53AA"/>
    <w:rsid w:val="000C651A"/>
    <w:rsid w:val="000D19C5"/>
    <w:rsid w:val="000D56FE"/>
    <w:rsid w:val="000E50C6"/>
    <w:rsid w:val="000E6692"/>
    <w:rsid w:val="000E71EA"/>
    <w:rsid w:val="000E72C5"/>
    <w:rsid w:val="000F0272"/>
    <w:rsid w:val="000F07F0"/>
    <w:rsid w:val="001007A4"/>
    <w:rsid w:val="00103153"/>
    <w:rsid w:val="00110841"/>
    <w:rsid w:val="00112374"/>
    <w:rsid w:val="0011758C"/>
    <w:rsid w:val="001274C2"/>
    <w:rsid w:val="00127BE0"/>
    <w:rsid w:val="00130E4E"/>
    <w:rsid w:val="001322BC"/>
    <w:rsid w:val="00142D97"/>
    <w:rsid w:val="0014697B"/>
    <w:rsid w:val="001472A4"/>
    <w:rsid w:val="00147A25"/>
    <w:rsid w:val="001522BB"/>
    <w:rsid w:val="00180BC4"/>
    <w:rsid w:val="001823BB"/>
    <w:rsid w:val="00183A08"/>
    <w:rsid w:val="00185105"/>
    <w:rsid w:val="001863F8"/>
    <w:rsid w:val="00186641"/>
    <w:rsid w:val="00190041"/>
    <w:rsid w:val="00194BAF"/>
    <w:rsid w:val="00195879"/>
    <w:rsid w:val="001A0588"/>
    <w:rsid w:val="001A086F"/>
    <w:rsid w:val="001A0FA6"/>
    <w:rsid w:val="001B3151"/>
    <w:rsid w:val="001B3B56"/>
    <w:rsid w:val="001B54A9"/>
    <w:rsid w:val="001C305A"/>
    <w:rsid w:val="001D03CD"/>
    <w:rsid w:val="001E2A12"/>
    <w:rsid w:val="001E34E1"/>
    <w:rsid w:val="001E4CAC"/>
    <w:rsid w:val="001E5630"/>
    <w:rsid w:val="001E5FDF"/>
    <w:rsid w:val="001F25BA"/>
    <w:rsid w:val="001F6167"/>
    <w:rsid w:val="00201AAD"/>
    <w:rsid w:val="002030E4"/>
    <w:rsid w:val="00206536"/>
    <w:rsid w:val="0021200F"/>
    <w:rsid w:val="002135A4"/>
    <w:rsid w:val="0022175F"/>
    <w:rsid w:val="00232FA7"/>
    <w:rsid w:val="002367FB"/>
    <w:rsid w:val="00246B26"/>
    <w:rsid w:val="002515FB"/>
    <w:rsid w:val="00253965"/>
    <w:rsid w:val="00254E79"/>
    <w:rsid w:val="00256194"/>
    <w:rsid w:val="00260A48"/>
    <w:rsid w:val="0026119D"/>
    <w:rsid w:val="00261490"/>
    <w:rsid w:val="00262AA5"/>
    <w:rsid w:val="00265C3B"/>
    <w:rsid w:val="00267BD7"/>
    <w:rsid w:val="00270251"/>
    <w:rsid w:val="00271BB6"/>
    <w:rsid w:val="00272C0B"/>
    <w:rsid w:val="002736DD"/>
    <w:rsid w:val="00274DFC"/>
    <w:rsid w:val="00280229"/>
    <w:rsid w:val="002872F2"/>
    <w:rsid w:val="0029012C"/>
    <w:rsid w:val="002904D5"/>
    <w:rsid w:val="00292FE6"/>
    <w:rsid w:val="002A56A8"/>
    <w:rsid w:val="002A694B"/>
    <w:rsid w:val="002B465F"/>
    <w:rsid w:val="002B6DD4"/>
    <w:rsid w:val="002C54A9"/>
    <w:rsid w:val="002C56E0"/>
    <w:rsid w:val="002D0DD3"/>
    <w:rsid w:val="002E1131"/>
    <w:rsid w:val="002E2F2D"/>
    <w:rsid w:val="002F3FD3"/>
    <w:rsid w:val="002F4D8C"/>
    <w:rsid w:val="002F7F40"/>
    <w:rsid w:val="00306AA8"/>
    <w:rsid w:val="00315139"/>
    <w:rsid w:val="003171E2"/>
    <w:rsid w:val="003206E4"/>
    <w:rsid w:val="003254A0"/>
    <w:rsid w:val="00333FD3"/>
    <w:rsid w:val="003371C3"/>
    <w:rsid w:val="00346085"/>
    <w:rsid w:val="00346132"/>
    <w:rsid w:val="003507F8"/>
    <w:rsid w:val="00366813"/>
    <w:rsid w:val="00373C0C"/>
    <w:rsid w:val="00374EBA"/>
    <w:rsid w:val="003752FD"/>
    <w:rsid w:val="0037633D"/>
    <w:rsid w:val="00377206"/>
    <w:rsid w:val="003773F8"/>
    <w:rsid w:val="00380E4C"/>
    <w:rsid w:val="00383B18"/>
    <w:rsid w:val="003848C4"/>
    <w:rsid w:val="00386680"/>
    <w:rsid w:val="00387C7F"/>
    <w:rsid w:val="003902BF"/>
    <w:rsid w:val="003916BD"/>
    <w:rsid w:val="003B3BED"/>
    <w:rsid w:val="003B6D50"/>
    <w:rsid w:val="003C09BD"/>
    <w:rsid w:val="003C39C3"/>
    <w:rsid w:val="003C49AA"/>
    <w:rsid w:val="003C5441"/>
    <w:rsid w:val="003C57D6"/>
    <w:rsid w:val="003C5811"/>
    <w:rsid w:val="003C6537"/>
    <w:rsid w:val="003D1103"/>
    <w:rsid w:val="003E3885"/>
    <w:rsid w:val="003E5C4B"/>
    <w:rsid w:val="003E6929"/>
    <w:rsid w:val="003E721A"/>
    <w:rsid w:val="003F0666"/>
    <w:rsid w:val="003F1420"/>
    <w:rsid w:val="003F306C"/>
    <w:rsid w:val="003F3559"/>
    <w:rsid w:val="00412F4A"/>
    <w:rsid w:val="0041413F"/>
    <w:rsid w:val="004207A5"/>
    <w:rsid w:val="0042136D"/>
    <w:rsid w:val="004242FF"/>
    <w:rsid w:val="004335F3"/>
    <w:rsid w:val="00433A40"/>
    <w:rsid w:val="004356DD"/>
    <w:rsid w:val="00436654"/>
    <w:rsid w:val="00436AD3"/>
    <w:rsid w:val="00437151"/>
    <w:rsid w:val="00441A92"/>
    <w:rsid w:val="0044536E"/>
    <w:rsid w:val="0044559D"/>
    <w:rsid w:val="00447BEC"/>
    <w:rsid w:val="00454DD6"/>
    <w:rsid w:val="004627C1"/>
    <w:rsid w:val="00463AB6"/>
    <w:rsid w:val="004652DC"/>
    <w:rsid w:val="004673E1"/>
    <w:rsid w:val="004675F3"/>
    <w:rsid w:val="004750A5"/>
    <w:rsid w:val="00482FF1"/>
    <w:rsid w:val="00484A2E"/>
    <w:rsid w:val="00487657"/>
    <w:rsid w:val="00491581"/>
    <w:rsid w:val="004959F2"/>
    <w:rsid w:val="0049643E"/>
    <w:rsid w:val="004A1A94"/>
    <w:rsid w:val="004A6A3F"/>
    <w:rsid w:val="004A7EEA"/>
    <w:rsid w:val="004B3161"/>
    <w:rsid w:val="004B3775"/>
    <w:rsid w:val="004B397A"/>
    <w:rsid w:val="004D1C70"/>
    <w:rsid w:val="004D78D4"/>
    <w:rsid w:val="004D7E60"/>
    <w:rsid w:val="004E0B91"/>
    <w:rsid w:val="004F1F7D"/>
    <w:rsid w:val="004F55B2"/>
    <w:rsid w:val="00500FCA"/>
    <w:rsid w:val="00501259"/>
    <w:rsid w:val="00505A99"/>
    <w:rsid w:val="00507CFD"/>
    <w:rsid w:val="005149AC"/>
    <w:rsid w:val="005159A7"/>
    <w:rsid w:val="00520C9D"/>
    <w:rsid w:val="00521AED"/>
    <w:rsid w:val="00525D47"/>
    <w:rsid w:val="005362CE"/>
    <w:rsid w:val="00536898"/>
    <w:rsid w:val="00542870"/>
    <w:rsid w:val="005448AD"/>
    <w:rsid w:val="00545D3B"/>
    <w:rsid w:val="005623AB"/>
    <w:rsid w:val="00566B98"/>
    <w:rsid w:val="0057196C"/>
    <w:rsid w:val="00572A88"/>
    <w:rsid w:val="00573394"/>
    <w:rsid w:val="005755D8"/>
    <w:rsid w:val="005760B1"/>
    <w:rsid w:val="005769AD"/>
    <w:rsid w:val="005820F2"/>
    <w:rsid w:val="00582D75"/>
    <w:rsid w:val="00583CE9"/>
    <w:rsid w:val="00586602"/>
    <w:rsid w:val="00587624"/>
    <w:rsid w:val="005A10A5"/>
    <w:rsid w:val="005A4081"/>
    <w:rsid w:val="005B0949"/>
    <w:rsid w:val="005B67B7"/>
    <w:rsid w:val="005B706E"/>
    <w:rsid w:val="005C7A64"/>
    <w:rsid w:val="005D09A9"/>
    <w:rsid w:val="005D7D3F"/>
    <w:rsid w:val="0060083E"/>
    <w:rsid w:val="00604BE7"/>
    <w:rsid w:val="00612A33"/>
    <w:rsid w:val="006223C0"/>
    <w:rsid w:val="00623A4A"/>
    <w:rsid w:val="00630068"/>
    <w:rsid w:val="00630F16"/>
    <w:rsid w:val="00631BDD"/>
    <w:rsid w:val="0063204B"/>
    <w:rsid w:val="00635EB9"/>
    <w:rsid w:val="00637B42"/>
    <w:rsid w:val="006427CA"/>
    <w:rsid w:val="00650A11"/>
    <w:rsid w:val="00654B4A"/>
    <w:rsid w:val="00655D1D"/>
    <w:rsid w:val="00663AE8"/>
    <w:rsid w:val="0066525E"/>
    <w:rsid w:val="006729C3"/>
    <w:rsid w:val="00673848"/>
    <w:rsid w:val="0068649C"/>
    <w:rsid w:val="006926AF"/>
    <w:rsid w:val="0069501E"/>
    <w:rsid w:val="006A00BC"/>
    <w:rsid w:val="006A0FC9"/>
    <w:rsid w:val="006A163E"/>
    <w:rsid w:val="006A2334"/>
    <w:rsid w:val="006A6106"/>
    <w:rsid w:val="006B44CD"/>
    <w:rsid w:val="006B749B"/>
    <w:rsid w:val="006B7A29"/>
    <w:rsid w:val="006C5175"/>
    <w:rsid w:val="006C5BDA"/>
    <w:rsid w:val="006D600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53569"/>
    <w:rsid w:val="007544E5"/>
    <w:rsid w:val="00754705"/>
    <w:rsid w:val="00755F21"/>
    <w:rsid w:val="00761989"/>
    <w:rsid w:val="00777972"/>
    <w:rsid w:val="0078735C"/>
    <w:rsid w:val="007B0380"/>
    <w:rsid w:val="007B7148"/>
    <w:rsid w:val="007C06BE"/>
    <w:rsid w:val="007C0EBA"/>
    <w:rsid w:val="007C2DD6"/>
    <w:rsid w:val="007D3375"/>
    <w:rsid w:val="007E4DA3"/>
    <w:rsid w:val="007E54A0"/>
    <w:rsid w:val="0081448C"/>
    <w:rsid w:val="008225FB"/>
    <w:rsid w:val="0082281D"/>
    <w:rsid w:val="00833A0E"/>
    <w:rsid w:val="008344CB"/>
    <w:rsid w:val="00836A22"/>
    <w:rsid w:val="00844FA1"/>
    <w:rsid w:val="00845A70"/>
    <w:rsid w:val="0084719B"/>
    <w:rsid w:val="008540AF"/>
    <w:rsid w:val="00856274"/>
    <w:rsid w:val="00857595"/>
    <w:rsid w:val="00864672"/>
    <w:rsid w:val="008707CB"/>
    <w:rsid w:val="00872833"/>
    <w:rsid w:val="0088020F"/>
    <w:rsid w:val="0088562F"/>
    <w:rsid w:val="00890506"/>
    <w:rsid w:val="00891604"/>
    <w:rsid w:val="008A0C38"/>
    <w:rsid w:val="008A13E3"/>
    <w:rsid w:val="008A1926"/>
    <w:rsid w:val="008A7422"/>
    <w:rsid w:val="008B3027"/>
    <w:rsid w:val="008B5BF5"/>
    <w:rsid w:val="008B65E5"/>
    <w:rsid w:val="008C3F2C"/>
    <w:rsid w:val="008D639E"/>
    <w:rsid w:val="008F0613"/>
    <w:rsid w:val="008F13EC"/>
    <w:rsid w:val="008F2661"/>
    <w:rsid w:val="008F38DB"/>
    <w:rsid w:val="008F3F42"/>
    <w:rsid w:val="008F5E43"/>
    <w:rsid w:val="008F6857"/>
    <w:rsid w:val="00902169"/>
    <w:rsid w:val="00911DC6"/>
    <w:rsid w:val="00925007"/>
    <w:rsid w:val="00925250"/>
    <w:rsid w:val="00925506"/>
    <w:rsid w:val="0093173E"/>
    <w:rsid w:val="0093749E"/>
    <w:rsid w:val="009410B5"/>
    <w:rsid w:val="00941F31"/>
    <w:rsid w:val="00944180"/>
    <w:rsid w:val="00945109"/>
    <w:rsid w:val="009505AE"/>
    <w:rsid w:val="00951A40"/>
    <w:rsid w:val="00951E34"/>
    <w:rsid w:val="0097203E"/>
    <w:rsid w:val="00976F4D"/>
    <w:rsid w:val="00977E8D"/>
    <w:rsid w:val="00984492"/>
    <w:rsid w:val="00987F04"/>
    <w:rsid w:val="00994054"/>
    <w:rsid w:val="00994297"/>
    <w:rsid w:val="009974FD"/>
    <w:rsid w:val="009976DE"/>
    <w:rsid w:val="009A1A18"/>
    <w:rsid w:val="009A2001"/>
    <w:rsid w:val="009A362E"/>
    <w:rsid w:val="009A6CC4"/>
    <w:rsid w:val="009B10B8"/>
    <w:rsid w:val="009B4448"/>
    <w:rsid w:val="009B53E5"/>
    <w:rsid w:val="009C1DBD"/>
    <w:rsid w:val="009C34D9"/>
    <w:rsid w:val="009C5BB0"/>
    <w:rsid w:val="009C63D9"/>
    <w:rsid w:val="009C78E4"/>
    <w:rsid w:val="009D284A"/>
    <w:rsid w:val="009D2D13"/>
    <w:rsid w:val="009D2EC6"/>
    <w:rsid w:val="009D566C"/>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45240"/>
    <w:rsid w:val="00A5105C"/>
    <w:rsid w:val="00A54C7E"/>
    <w:rsid w:val="00A564F3"/>
    <w:rsid w:val="00A56E1E"/>
    <w:rsid w:val="00A60A96"/>
    <w:rsid w:val="00A60D82"/>
    <w:rsid w:val="00A6180A"/>
    <w:rsid w:val="00A62442"/>
    <w:rsid w:val="00A64DA4"/>
    <w:rsid w:val="00A663D5"/>
    <w:rsid w:val="00A70A5B"/>
    <w:rsid w:val="00A719BF"/>
    <w:rsid w:val="00A74D27"/>
    <w:rsid w:val="00A76A88"/>
    <w:rsid w:val="00A86C43"/>
    <w:rsid w:val="00A90748"/>
    <w:rsid w:val="00A90890"/>
    <w:rsid w:val="00A9151C"/>
    <w:rsid w:val="00A943F0"/>
    <w:rsid w:val="00AA5103"/>
    <w:rsid w:val="00AB5CA7"/>
    <w:rsid w:val="00AC7B8B"/>
    <w:rsid w:val="00AD182C"/>
    <w:rsid w:val="00AD5C95"/>
    <w:rsid w:val="00AD5ECB"/>
    <w:rsid w:val="00AE2BAA"/>
    <w:rsid w:val="00AE5616"/>
    <w:rsid w:val="00AF0E24"/>
    <w:rsid w:val="00AF1CFC"/>
    <w:rsid w:val="00AF2831"/>
    <w:rsid w:val="00AF35D9"/>
    <w:rsid w:val="00B106D0"/>
    <w:rsid w:val="00B11C6C"/>
    <w:rsid w:val="00B1384F"/>
    <w:rsid w:val="00B15F48"/>
    <w:rsid w:val="00B21509"/>
    <w:rsid w:val="00B23D09"/>
    <w:rsid w:val="00B242B2"/>
    <w:rsid w:val="00B251FD"/>
    <w:rsid w:val="00B32AF6"/>
    <w:rsid w:val="00B449B7"/>
    <w:rsid w:val="00B46C51"/>
    <w:rsid w:val="00B515E2"/>
    <w:rsid w:val="00B51910"/>
    <w:rsid w:val="00B60DBE"/>
    <w:rsid w:val="00B64757"/>
    <w:rsid w:val="00B675A6"/>
    <w:rsid w:val="00B75692"/>
    <w:rsid w:val="00B80FCC"/>
    <w:rsid w:val="00B871F1"/>
    <w:rsid w:val="00B95593"/>
    <w:rsid w:val="00B96ED4"/>
    <w:rsid w:val="00BA12BC"/>
    <w:rsid w:val="00BA56A0"/>
    <w:rsid w:val="00BA68A7"/>
    <w:rsid w:val="00BA7E3E"/>
    <w:rsid w:val="00BD3135"/>
    <w:rsid w:val="00BD4701"/>
    <w:rsid w:val="00BE09FB"/>
    <w:rsid w:val="00BE7E1F"/>
    <w:rsid w:val="00BF0E72"/>
    <w:rsid w:val="00BF0F85"/>
    <w:rsid w:val="00BF39DC"/>
    <w:rsid w:val="00C00875"/>
    <w:rsid w:val="00C0296F"/>
    <w:rsid w:val="00C05D34"/>
    <w:rsid w:val="00C06D92"/>
    <w:rsid w:val="00C07D5A"/>
    <w:rsid w:val="00C10DA4"/>
    <w:rsid w:val="00C11307"/>
    <w:rsid w:val="00C12616"/>
    <w:rsid w:val="00C1285A"/>
    <w:rsid w:val="00C14815"/>
    <w:rsid w:val="00C17EB9"/>
    <w:rsid w:val="00C22B69"/>
    <w:rsid w:val="00C235B5"/>
    <w:rsid w:val="00C2791E"/>
    <w:rsid w:val="00C35800"/>
    <w:rsid w:val="00C44A4F"/>
    <w:rsid w:val="00C45B6A"/>
    <w:rsid w:val="00C515B2"/>
    <w:rsid w:val="00C56FA3"/>
    <w:rsid w:val="00C71F5B"/>
    <w:rsid w:val="00C76AF8"/>
    <w:rsid w:val="00C77C04"/>
    <w:rsid w:val="00C81207"/>
    <w:rsid w:val="00C8746F"/>
    <w:rsid w:val="00C929F5"/>
    <w:rsid w:val="00C94BFE"/>
    <w:rsid w:val="00CB13B7"/>
    <w:rsid w:val="00CB401C"/>
    <w:rsid w:val="00CB4F8C"/>
    <w:rsid w:val="00CC0403"/>
    <w:rsid w:val="00CC6158"/>
    <w:rsid w:val="00CD1966"/>
    <w:rsid w:val="00CD7C2D"/>
    <w:rsid w:val="00CE2CAD"/>
    <w:rsid w:val="00CE3023"/>
    <w:rsid w:val="00CE6CFD"/>
    <w:rsid w:val="00CF147E"/>
    <w:rsid w:val="00CF7CE6"/>
    <w:rsid w:val="00D10666"/>
    <w:rsid w:val="00D12C36"/>
    <w:rsid w:val="00D14AE9"/>
    <w:rsid w:val="00D15AEC"/>
    <w:rsid w:val="00D26ECB"/>
    <w:rsid w:val="00D274C5"/>
    <w:rsid w:val="00D34535"/>
    <w:rsid w:val="00D34EBB"/>
    <w:rsid w:val="00D37080"/>
    <w:rsid w:val="00D4056E"/>
    <w:rsid w:val="00D42840"/>
    <w:rsid w:val="00D45DA1"/>
    <w:rsid w:val="00D47C21"/>
    <w:rsid w:val="00D52A7A"/>
    <w:rsid w:val="00D54B35"/>
    <w:rsid w:val="00D62D8F"/>
    <w:rsid w:val="00D6749D"/>
    <w:rsid w:val="00D70B93"/>
    <w:rsid w:val="00D80810"/>
    <w:rsid w:val="00D82234"/>
    <w:rsid w:val="00D90907"/>
    <w:rsid w:val="00D91B82"/>
    <w:rsid w:val="00D95DB5"/>
    <w:rsid w:val="00DA15EF"/>
    <w:rsid w:val="00DA20CE"/>
    <w:rsid w:val="00DA3EFE"/>
    <w:rsid w:val="00DA5331"/>
    <w:rsid w:val="00DA689F"/>
    <w:rsid w:val="00DB0F80"/>
    <w:rsid w:val="00DB3378"/>
    <w:rsid w:val="00DB404C"/>
    <w:rsid w:val="00DC28E7"/>
    <w:rsid w:val="00DC3E80"/>
    <w:rsid w:val="00DC5465"/>
    <w:rsid w:val="00DD6E73"/>
    <w:rsid w:val="00DE0EBE"/>
    <w:rsid w:val="00DE5A5A"/>
    <w:rsid w:val="00DE5EA4"/>
    <w:rsid w:val="00DE6350"/>
    <w:rsid w:val="00DF1B94"/>
    <w:rsid w:val="00E25DB8"/>
    <w:rsid w:val="00E30EC3"/>
    <w:rsid w:val="00E37021"/>
    <w:rsid w:val="00E40289"/>
    <w:rsid w:val="00E42E1F"/>
    <w:rsid w:val="00E43AD8"/>
    <w:rsid w:val="00E46BE2"/>
    <w:rsid w:val="00E4780E"/>
    <w:rsid w:val="00E5681D"/>
    <w:rsid w:val="00E57F01"/>
    <w:rsid w:val="00E6575E"/>
    <w:rsid w:val="00E720A9"/>
    <w:rsid w:val="00E82FD2"/>
    <w:rsid w:val="00E8530F"/>
    <w:rsid w:val="00E86D5D"/>
    <w:rsid w:val="00E86E7F"/>
    <w:rsid w:val="00E92E41"/>
    <w:rsid w:val="00E94034"/>
    <w:rsid w:val="00E96124"/>
    <w:rsid w:val="00EB0B76"/>
    <w:rsid w:val="00EB6A5A"/>
    <w:rsid w:val="00EC0E87"/>
    <w:rsid w:val="00EC123C"/>
    <w:rsid w:val="00EC368A"/>
    <w:rsid w:val="00EC4A06"/>
    <w:rsid w:val="00EC4F27"/>
    <w:rsid w:val="00ED2B9E"/>
    <w:rsid w:val="00ED4C67"/>
    <w:rsid w:val="00ED4EBE"/>
    <w:rsid w:val="00ED5996"/>
    <w:rsid w:val="00ED59BE"/>
    <w:rsid w:val="00ED6A49"/>
    <w:rsid w:val="00ED75F4"/>
    <w:rsid w:val="00EE0B78"/>
    <w:rsid w:val="00EE2FAF"/>
    <w:rsid w:val="00EE3245"/>
    <w:rsid w:val="00EE75DF"/>
    <w:rsid w:val="00EF6703"/>
    <w:rsid w:val="00F01637"/>
    <w:rsid w:val="00F049F0"/>
    <w:rsid w:val="00F058D9"/>
    <w:rsid w:val="00F07533"/>
    <w:rsid w:val="00F1161D"/>
    <w:rsid w:val="00F11B39"/>
    <w:rsid w:val="00F36A90"/>
    <w:rsid w:val="00F475C5"/>
    <w:rsid w:val="00F52DFA"/>
    <w:rsid w:val="00F5442F"/>
    <w:rsid w:val="00F55EE2"/>
    <w:rsid w:val="00F55EF2"/>
    <w:rsid w:val="00F570ED"/>
    <w:rsid w:val="00F6094D"/>
    <w:rsid w:val="00F61815"/>
    <w:rsid w:val="00F70EC3"/>
    <w:rsid w:val="00F751C0"/>
    <w:rsid w:val="00F8066C"/>
    <w:rsid w:val="00F8204F"/>
    <w:rsid w:val="00F84511"/>
    <w:rsid w:val="00F87A9F"/>
    <w:rsid w:val="00F91130"/>
    <w:rsid w:val="00F9372D"/>
    <w:rsid w:val="00F94ECF"/>
    <w:rsid w:val="00FA0D43"/>
    <w:rsid w:val="00FA1705"/>
    <w:rsid w:val="00FA7BB5"/>
    <w:rsid w:val="00FB049B"/>
    <w:rsid w:val="00FB0E7C"/>
    <w:rsid w:val="00FB23AD"/>
    <w:rsid w:val="00FB77BF"/>
    <w:rsid w:val="00FB7D6B"/>
    <w:rsid w:val="00FC1A24"/>
    <w:rsid w:val="00FC217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9420EF-9AC8-4763-B8F9-FF88A80D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styleId="Fett">
    <w:name w:val="Strong"/>
    <w:basedOn w:val="Absatz-Standardschriftart"/>
    <w:uiPriority w:val="22"/>
    <w:qFormat/>
    <w:rsid w:val="00346132"/>
    <w:rPr>
      <w:b/>
      <w:bCs/>
    </w:rPr>
  </w:style>
  <w:style w:type="paragraph" w:customStyle="1" w:styleId="contenttext">
    <w:name w:val="content_text"/>
    <w:basedOn w:val="Standard"/>
    <w:rsid w:val="0068649C"/>
    <w:pPr>
      <w:spacing w:after="240" w:line="216" w:lineRule="atLeast"/>
    </w:pPr>
    <w:rPr>
      <w:rFonts w:ascii="Times New Roman" w:eastAsia="Times New Roman" w:hAnsi="Times New Roman" w:cs="Times New Roman"/>
      <w:sz w:val="18"/>
      <w:szCs w:val="18"/>
    </w:rPr>
  </w:style>
  <w:style w:type="character" w:styleId="Kommentarzeichen">
    <w:name w:val="annotation reference"/>
    <w:basedOn w:val="Absatz-Standardschriftart"/>
    <w:uiPriority w:val="99"/>
    <w:semiHidden/>
    <w:unhideWhenUsed/>
    <w:rsid w:val="009974FD"/>
    <w:rPr>
      <w:sz w:val="16"/>
      <w:szCs w:val="16"/>
    </w:rPr>
  </w:style>
  <w:style w:type="paragraph" w:styleId="Kommentartext">
    <w:name w:val="annotation text"/>
    <w:basedOn w:val="Standard"/>
    <w:link w:val="KommentartextZchn"/>
    <w:uiPriority w:val="99"/>
    <w:semiHidden/>
    <w:unhideWhenUsed/>
    <w:rsid w:val="00997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4FD"/>
    <w:rPr>
      <w:sz w:val="20"/>
      <w:szCs w:val="20"/>
    </w:rPr>
  </w:style>
  <w:style w:type="paragraph" w:styleId="Kommentarthema">
    <w:name w:val="annotation subject"/>
    <w:basedOn w:val="Kommentartext"/>
    <w:next w:val="Kommentartext"/>
    <w:link w:val="KommentarthemaZchn"/>
    <w:uiPriority w:val="99"/>
    <w:semiHidden/>
    <w:unhideWhenUsed/>
    <w:rsid w:val="009974FD"/>
    <w:rPr>
      <w:b/>
      <w:bCs/>
    </w:rPr>
  </w:style>
  <w:style w:type="character" w:customStyle="1" w:styleId="KommentarthemaZchn">
    <w:name w:val="Kommentarthema Zchn"/>
    <w:basedOn w:val="KommentartextZchn"/>
    <w:link w:val="Kommentarthema"/>
    <w:uiPriority w:val="99"/>
    <w:semiHidden/>
    <w:rsid w:val="009974FD"/>
    <w:rPr>
      <w:b/>
      <w:bCs/>
      <w:sz w:val="20"/>
      <w:szCs w:val="20"/>
    </w:rPr>
  </w:style>
  <w:style w:type="paragraph" w:styleId="berarbeitung">
    <w:name w:val="Revision"/>
    <w:hidden/>
    <w:uiPriority w:val="99"/>
    <w:semiHidden/>
    <w:rsid w:val="0025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704">
      <w:bodyDiv w:val="1"/>
      <w:marLeft w:val="0"/>
      <w:marRight w:val="0"/>
      <w:marTop w:val="0"/>
      <w:marBottom w:val="0"/>
      <w:divBdr>
        <w:top w:val="none" w:sz="0" w:space="0" w:color="auto"/>
        <w:left w:val="none" w:sz="0" w:space="0" w:color="auto"/>
        <w:bottom w:val="none" w:sz="0" w:space="0" w:color="auto"/>
        <w:right w:val="none" w:sz="0" w:space="0" w:color="auto"/>
      </w:divBdr>
      <w:divsChild>
        <w:div w:id="654842762">
          <w:marLeft w:val="0"/>
          <w:marRight w:val="0"/>
          <w:marTop w:val="0"/>
          <w:marBottom w:val="0"/>
          <w:divBdr>
            <w:top w:val="none" w:sz="0" w:space="0" w:color="auto"/>
            <w:left w:val="none" w:sz="0" w:space="0" w:color="auto"/>
            <w:bottom w:val="none" w:sz="0" w:space="0" w:color="auto"/>
            <w:right w:val="none" w:sz="0" w:space="0" w:color="auto"/>
          </w:divBdr>
          <w:divsChild>
            <w:div w:id="1635599092">
              <w:marLeft w:val="0"/>
              <w:marRight w:val="0"/>
              <w:marTop w:val="0"/>
              <w:marBottom w:val="0"/>
              <w:divBdr>
                <w:top w:val="none" w:sz="0" w:space="0" w:color="auto"/>
                <w:left w:val="none" w:sz="0" w:space="0" w:color="auto"/>
                <w:bottom w:val="none" w:sz="0" w:space="0" w:color="auto"/>
                <w:right w:val="none" w:sz="0" w:space="0" w:color="auto"/>
              </w:divBdr>
              <w:divsChild>
                <w:div w:id="781806335">
                  <w:marLeft w:val="0"/>
                  <w:marRight w:val="0"/>
                  <w:marTop w:val="0"/>
                  <w:marBottom w:val="0"/>
                  <w:divBdr>
                    <w:top w:val="none" w:sz="0" w:space="0" w:color="auto"/>
                    <w:left w:val="none" w:sz="0" w:space="0" w:color="auto"/>
                    <w:bottom w:val="none" w:sz="0" w:space="0" w:color="auto"/>
                    <w:right w:val="none" w:sz="0" w:space="0" w:color="auto"/>
                  </w:divBdr>
                  <w:divsChild>
                    <w:div w:id="1100106398">
                      <w:marLeft w:val="0"/>
                      <w:marRight w:val="0"/>
                      <w:marTop w:val="228"/>
                      <w:marBottom w:val="0"/>
                      <w:divBdr>
                        <w:top w:val="none" w:sz="0" w:space="0" w:color="auto"/>
                        <w:left w:val="none" w:sz="0" w:space="0" w:color="auto"/>
                        <w:bottom w:val="none" w:sz="0" w:space="0" w:color="auto"/>
                        <w:right w:val="none" w:sz="0" w:space="0" w:color="auto"/>
                      </w:divBdr>
                      <w:divsChild>
                        <w:div w:id="1925331784">
                          <w:marLeft w:val="0"/>
                          <w:marRight w:val="480"/>
                          <w:marTop w:val="0"/>
                          <w:marBottom w:val="0"/>
                          <w:divBdr>
                            <w:top w:val="none" w:sz="0" w:space="0" w:color="auto"/>
                            <w:left w:val="none" w:sz="0" w:space="0" w:color="auto"/>
                            <w:bottom w:val="none" w:sz="0" w:space="0" w:color="auto"/>
                            <w:right w:val="none" w:sz="0" w:space="0" w:color="auto"/>
                          </w:divBdr>
                          <w:divsChild>
                            <w:div w:id="1120680807">
                              <w:marLeft w:val="0"/>
                              <w:marRight w:val="0"/>
                              <w:marTop w:val="0"/>
                              <w:marBottom w:val="0"/>
                              <w:divBdr>
                                <w:top w:val="single" w:sz="24" w:space="11" w:color="EFEFEF"/>
                                <w:left w:val="single" w:sz="24" w:space="11" w:color="EFEFEF"/>
                                <w:bottom w:val="single" w:sz="24" w:space="11" w:color="EFEFEF"/>
                                <w:right w:val="single" w:sz="24" w:space="11" w:color="EFEFEF"/>
                              </w:divBdr>
                              <w:divsChild>
                                <w:div w:id="21406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26966">
      <w:bodyDiv w:val="1"/>
      <w:marLeft w:val="0"/>
      <w:marRight w:val="0"/>
      <w:marTop w:val="0"/>
      <w:marBottom w:val="0"/>
      <w:divBdr>
        <w:top w:val="none" w:sz="0" w:space="0" w:color="auto"/>
        <w:left w:val="none" w:sz="0" w:space="0" w:color="auto"/>
        <w:bottom w:val="none" w:sz="0" w:space="0" w:color="auto"/>
        <w:right w:val="none" w:sz="0" w:space="0" w:color="auto"/>
      </w:divBdr>
      <w:divsChild>
        <w:div w:id="341132738">
          <w:marLeft w:val="0"/>
          <w:marRight w:val="0"/>
          <w:marTop w:val="100"/>
          <w:marBottom w:val="100"/>
          <w:divBdr>
            <w:top w:val="none" w:sz="0" w:space="0" w:color="auto"/>
            <w:left w:val="none" w:sz="0" w:space="0" w:color="auto"/>
            <w:bottom w:val="none" w:sz="0" w:space="0" w:color="auto"/>
            <w:right w:val="none" w:sz="0" w:space="0" w:color="auto"/>
          </w:divBdr>
          <w:divsChild>
            <w:div w:id="653534621">
              <w:marLeft w:val="0"/>
              <w:marRight w:val="0"/>
              <w:marTop w:val="0"/>
              <w:marBottom w:val="0"/>
              <w:divBdr>
                <w:top w:val="none" w:sz="0" w:space="0" w:color="auto"/>
                <w:left w:val="none" w:sz="0" w:space="0" w:color="auto"/>
                <w:bottom w:val="none" w:sz="0" w:space="0" w:color="auto"/>
                <w:right w:val="none" w:sz="0" w:space="0" w:color="auto"/>
              </w:divBdr>
              <w:divsChild>
                <w:div w:id="18392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58F6B-BDCE-4B8A-83C3-F9F7B83E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6167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cp:revision>
  <cp:lastPrinted>2015-07-20T07:59:00Z</cp:lastPrinted>
  <dcterms:created xsi:type="dcterms:W3CDTF">2018-08-27T09:30:00Z</dcterms:created>
  <dcterms:modified xsi:type="dcterms:W3CDTF">2018-08-27T09:30:00Z</dcterms:modified>
</cp:coreProperties>
</file>